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Pr="00AE5D80" w:rsidRDefault="009D6B51" w:rsidP="00A47A5A">
      <w:pPr>
        <w:pStyle w:val="titreannexe"/>
        <w:numPr>
          <w:ilvl w:val="0"/>
          <w:numId w:val="0"/>
        </w:numPr>
        <w:jc w:val="left"/>
        <w:rPr>
          <w:color w:val="9A0000"/>
        </w:rPr>
      </w:pPr>
      <w:r w:rsidRPr="00AE5D80">
        <w:rPr>
          <w:color w:val="9A0000"/>
        </w:rPr>
        <w:t>A</w:t>
      </w:r>
      <w:r w:rsidR="0044025E" w:rsidRPr="00AE5D80">
        <w:rPr>
          <w:color w:val="9A0000"/>
        </w:rPr>
        <w:t xml:space="preserve">nnexe </w:t>
      </w:r>
      <w:r w:rsidR="00B830BB" w:rsidRPr="00AE5D80">
        <w:rPr>
          <w:color w:val="9A0000"/>
        </w:rPr>
        <w:t>3</w:t>
      </w:r>
      <w:r w:rsidR="0044025E" w:rsidRPr="00AE5D80">
        <w:rPr>
          <w:color w:val="9A0000"/>
        </w:rPr>
        <w:t xml:space="preserve"> : </w:t>
      </w:r>
      <w:r w:rsidR="00441426" w:rsidRPr="00AE5D80">
        <w:rPr>
          <w:color w:val="9A0000"/>
        </w:rPr>
        <w:t>I</w:t>
      </w:r>
      <w:r w:rsidR="0044025E" w:rsidRPr="00AE5D80">
        <w:rPr>
          <w:color w:val="9A0000"/>
        </w:rPr>
        <w:t>nformation relative à l’habilitation régionale à destination des personnes morales mettant en œuvre l’aide alimentaire au niveau régional</w:t>
      </w:r>
    </w:p>
    <w:p w:rsidR="0044025E" w:rsidRDefault="0044025E" w:rsidP="0044025E">
      <w:pPr>
        <w:spacing w:after="0"/>
        <w:jc w:val="both"/>
        <w:rPr>
          <w:bCs/>
          <w:caps/>
        </w:rPr>
      </w:pPr>
    </w:p>
    <w:p w:rsidR="003D245D" w:rsidRPr="00AE5D80" w:rsidRDefault="00AE5D80" w:rsidP="00AE5D80">
      <w:pPr>
        <w:pStyle w:val="Titre1"/>
        <w:spacing w:before="0"/>
        <w:jc w:val="center"/>
        <w:rPr>
          <w:rFonts w:asciiTheme="minorHAnsi" w:hAnsiTheme="minorHAnsi"/>
        </w:rPr>
      </w:pPr>
      <w:r w:rsidRPr="00AE5D80">
        <w:rPr>
          <w:rFonts w:asciiTheme="minorHAnsi" w:hAnsiTheme="minorHAnsi"/>
        </w:rPr>
        <w:t>Habilitation régionale au titre de l’aide alimentaire </w:t>
      </w:r>
      <w:r w:rsidR="003D245D" w:rsidRPr="00AE5D80">
        <w:rPr>
          <w:rFonts w:asciiTheme="minorHAnsi" w:hAnsiTheme="minorHAnsi"/>
        </w:rPr>
        <w:t>:</w:t>
      </w:r>
    </w:p>
    <w:p w:rsidR="0044025E" w:rsidRPr="00AE5D80" w:rsidRDefault="00AE5D80" w:rsidP="00AE5D80">
      <w:pPr>
        <w:pStyle w:val="Titre1"/>
        <w:pBdr>
          <w:bottom w:val="single" w:sz="4" w:space="3" w:color="595959" w:themeColor="text1" w:themeTint="A6"/>
        </w:pBdr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Suis-je concerné</w:t>
      </w:r>
      <w:r w:rsidRPr="00AE5D80">
        <w:rPr>
          <w:rFonts w:asciiTheme="minorHAnsi" w:hAnsiTheme="minorHAnsi"/>
        </w:rPr>
        <w:t> ? Quelle est la  procédure ?</w:t>
      </w:r>
    </w:p>
    <w:p w:rsidR="003D245D" w:rsidRDefault="003D245D" w:rsidP="003D245D">
      <w:pPr>
        <w:spacing w:after="0"/>
        <w:jc w:val="center"/>
        <w:rPr>
          <w:bCs/>
          <w:caps/>
        </w:rPr>
      </w:pPr>
    </w:p>
    <w:p w:rsidR="003D245D" w:rsidRPr="00AE5D80" w:rsidRDefault="003D245D" w:rsidP="003D245D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L’aide alimentaire consiste à fournir des denrées alimentaires aux personnes les plus démunies.</w:t>
      </w:r>
    </w:p>
    <w:p w:rsidR="003D245D" w:rsidRPr="00AE5D80" w:rsidRDefault="003D245D" w:rsidP="003D245D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3D245D" w:rsidP="003D245D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réglementation prévoit que les 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personnes morales de droit privé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doivent être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habilitées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pour percevoir des </w:t>
      </w:r>
      <w:r w:rsidR="0044025E" w:rsidRPr="00AE5D80">
        <w:rPr>
          <w:rFonts w:ascii="Calibri" w:hAnsi="Calibri"/>
          <w:b/>
          <w:color w:val="404040" w:themeColor="text1" w:themeTint="BF"/>
        </w:rPr>
        <w:t>contributions publiques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destinées à la mise en œuvre de l’aide alimentaire.</w:t>
      </w:r>
    </w:p>
    <w:p w:rsidR="00123A8E" w:rsidRPr="00AE5D80" w:rsidRDefault="00123A8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3D245D" w:rsidP="005E6894">
      <w:pPr>
        <w:pStyle w:val="WW-Standard1"/>
        <w:numPr>
          <w:ilvl w:val="0"/>
          <w:numId w:val="13"/>
        </w:numPr>
        <w:rPr>
          <w:rFonts w:ascii="Calibri" w:hAnsi="Calibri"/>
          <w:b/>
          <w:color w:val="15568E"/>
          <w:sz w:val="28"/>
        </w:rPr>
      </w:pPr>
      <w:r w:rsidRPr="00AE5D80">
        <w:rPr>
          <w:rFonts w:ascii="Calibri" w:hAnsi="Calibri"/>
          <w:b/>
          <w:color w:val="15568E"/>
          <w:sz w:val="28"/>
        </w:rPr>
        <w:t>L’habilitation</w:t>
      </w:r>
      <w:r w:rsidRPr="00AE5D80">
        <w:rPr>
          <w:rFonts w:ascii="Calibri" w:hAnsi="Calibri"/>
          <w:b/>
          <w:color w:val="15568E"/>
          <w:sz w:val="28"/>
          <w:szCs w:val="28"/>
        </w:rPr>
        <w:t>, pourquoi ?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5F4552" w:rsidRPr="00AE5D80" w:rsidRDefault="0044025E" w:rsidP="0044025E">
      <w:pPr>
        <w:spacing w:after="0"/>
        <w:jc w:val="both"/>
        <w:rPr>
          <w:b/>
          <w:color w:val="404040" w:themeColor="text1" w:themeTint="BF"/>
        </w:rPr>
      </w:pPr>
      <w:r w:rsidRPr="00AE5D80">
        <w:rPr>
          <w:b/>
          <w:color w:val="404040" w:themeColor="text1" w:themeTint="BF"/>
        </w:rPr>
        <w:t xml:space="preserve">L’habilitation </w:t>
      </w:r>
      <w:r w:rsidR="005F4552" w:rsidRPr="00AE5D80">
        <w:rPr>
          <w:b/>
          <w:color w:val="404040" w:themeColor="text1" w:themeTint="BF"/>
        </w:rPr>
        <w:t>permet d’être reconnu par les Pouvoirs Publics</w:t>
      </w:r>
      <w:r w:rsidR="006E19C9" w:rsidRPr="00AE5D80">
        <w:rPr>
          <w:b/>
          <w:color w:val="404040" w:themeColor="text1" w:themeTint="BF"/>
        </w:rPr>
        <w:t xml:space="preserve">, </w:t>
      </w:r>
      <w:r w:rsidR="000D3387" w:rsidRPr="00AE5D80">
        <w:rPr>
          <w:color w:val="404040" w:themeColor="text1" w:themeTint="BF"/>
        </w:rPr>
        <w:t>sans pour autant constituer un label ou une marque de qualité</w:t>
      </w:r>
      <w:r w:rsidR="005F4552" w:rsidRPr="00AE5D80">
        <w:rPr>
          <w:b/>
          <w:color w:val="404040" w:themeColor="text1" w:themeTint="BF"/>
        </w:rPr>
        <w:t>.</w:t>
      </w:r>
    </w:p>
    <w:p w:rsidR="005F4552" w:rsidRPr="00AE5D80" w:rsidRDefault="005F4552" w:rsidP="0044025E">
      <w:pPr>
        <w:spacing w:after="0"/>
        <w:jc w:val="both"/>
        <w:rPr>
          <w:color w:val="404040" w:themeColor="text1" w:themeTint="BF"/>
        </w:rPr>
      </w:pPr>
    </w:p>
    <w:p w:rsidR="0044025E" w:rsidRPr="00AE5D80" w:rsidRDefault="005F4552" w:rsidP="0044025E">
      <w:pPr>
        <w:spacing w:after="0"/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 xml:space="preserve">Elle </w:t>
      </w:r>
      <w:r w:rsidR="0044025E" w:rsidRPr="00AE5D80">
        <w:rPr>
          <w:color w:val="404040" w:themeColor="text1" w:themeTint="BF"/>
        </w:rPr>
        <w:t xml:space="preserve">est </w:t>
      </w:r>
      <w:r w:rsidR="0044025E" w:rsidRPr="00AE5D80">
        <w:rPr>
          <w:b/>
          <w:color w:val="404040" w:themeColor="text1" w:themeTint="BF"/>
        </w:rPr>
        <w:t>obligatoire</w:t>
      </w:r>
      <w:r w:rsidR="00D63FFE" w:rsidRPr="00AE5D80">
        <w:rPr>
          <w:color w:val="404040" w:themeColor="text1" w:themeTint="BF"/>
        </w:rPr>
        <w:t xml:space="preserve"> pour</w:t>
      </w:r>
      <w:r w:rsidR="0044025E" w:rsidRPr="00AE5D80">
        <w:rPr>
          <w:color w:val="404040" w:themeColor="text1" w:themeTint="BF"/>
        </w:rPr>
        <w:t>:</w:t>
      </w:r>
    </w:p>
    <w:p w:rsidR="00123A8E" w:rsidRPr="00AE5D80" w:rsidRDefault="00123A8E" w:rsidP="0044025E">
      <w:pPr>
        <w:spacing w:after="0"/>
        <w:jc w:val="both"/>
        <w:rPr>
          <w:color w:val="404040" w:themeColor="text1" w:themeTint="BF"/>
        </w:rPr>
      </w:pPr>
    </w:p>
    <w:p w:rsidR="00234483" w:rsidRPr="00234483" w:rsidRDefault="00D63FFE" w:rsidP="00234483">
      <w:pPr>
        <w:ind w:left="284"/>
        <w:jc w:val="both"/>
        <w:rPr>
          <w:color w:val="404040" w:themeColor="text1" w:themeTint="BF"/>
        </w:rPr>
      </w:pPr>
      <w:r w:rsidRPr="00234483">
        <w:rPr>
          <w:b/>
          <w:color w:val="404040" w:themeColor="text1" w:themeTint="BF"/>
        </w:rPr>
        <w:t>P</w:t>
      </w:r>
      <w:r w:rsidR="0044025E" w:rsidRPr="00234483">
        <w:rPr>
          <w:b/>
          <w:color w:val="404040" w:themeColor="text1" w:themeTint="BF"/>
        </w:rPr>
        <w:t>ercevoir des contributions publiques destinées à la mise en œuvre de l’aide alimentaire</w:t>
      </w:r>
      <w:r w:rsidR="0044025E" w:rsidRPr="00234483">
        <w:rPr>
          <w:color w:val="404040" w:themeColor="text1" w:themeTint="BF"/>
        </w:rPr>
        <w:t xml:space="preserve">. </w:t>
      </w:r>
      <w:r w:rsidR="00234483" w:rsidRPr="00234483">
        <w:rPr>
          <w:color w:val="404040" w:themeColor="text1" w:themeTint="BF"/>
        </w:rPr>
        <w:t xml:space="preserve">Il s’agit de toute aide, en nature ou en numéraire apportée par une personne morale de droit public, à savoir l'Union européenne, l'État, les collectivités territoriales ou les établissements publics, destinée à : </w:t>
      </w:r>
    </w:p>
    <w:p w:rsidR="00234483" w:rsidRPr="00234483" w:rsidRDefault="00234483" w:rsidP="005E6894">
      <w:pPr>
        <w:pStyle w:val="Paragraphedeliste"/>
        <w:numPr>
          <w:ilvl w:val="0"/>
          <w:numId w:val="15"/>
        </w:numPr>
        <w:spacing w:after="120" w:line="264" w:lineRule="auto"/>
        <w:ind w:left="993" w:hanging="285"/>
        <w:jc w:val="both"/>
        <w:rPr>
          <w:color w:val="404040" w:themeColor="text1" w:themeTint="BF"/>
        </w:rPr>
      </w:pPr>
      <w:r w:rsidRPr="00234483">
        <w:rPr>
          <w:b/>
          <w:color w:val="404040" w:themeColor="text1" w:themeTint="BF"/>
        </w:rPr>
        <w:t xml:space="preserve">l’achat de denrées alimentaires </w:t>
      </w:r>
      <w:r w:rsidRPr="00234483">
        <w:rPr>
          <w:color w:val="404040" w:themeColor="text1" w:themeTint="BF"/>
        </w:rPr>
        <w:t xml:space="preserve">pour leur distribution à des personnes en situation de vulnérabilité sociale ou économique </w:t>
      </w:r>
    </w:p>
    <w:p w:rsidR="00234483" w:rsidRPr="00234483" w:rsidRDefault="00234483" w:rsidP="005E6894">
      <w:pPr>
        <w:pStyle w:val="Paragraphedeliste"/>
        <w:numPr>
          <w:ilvl w:val="0"/>
          <w:numId w:val="15"/>
        </w:numPr>
        <w:spacing w:after="120" w:line="264" w:lineRule="auto"/>
        <w:ind w:left="993" w:hanging="285"/>
        <w:jc w:val="both"/>
        <w:rPr>
          <w:color w:val="404040" w:themeColor="text1" w:themeTint="BF"/>
        </w:rPr>
      </w:pPr>
      <w:r w:rsidRPr="00234483">
        <w:rPr>
          <w:color w:val="404040" w:themeColor="text1" w:themeTint="BF"/>
        </w:rPr>
        <w:t xml:space="preserve">la couverture de </w:t>
      </w:r>
      <w:r w:rsidRPr="00234483">
        <w:rPr>
          <w:b/>
          <w:color w:val="404040" w:themeColor="text1" w:themeTint="BF"/>
        </w:rPr>
        <w:t>besoins d’investissement ou de coûts de fonctionnement</w:t>
      </w:r>
      <w:r w:rsidRPr="00234483">
        <w:rPr>
          <w:color w:val="404040" w:themeColor="text1" w:themeTint="BF"/>
        </w:rPr>
        <w:t xml:space="preserve"> relatifs à la mise en œuvre de l’aide alimentaire.</w:t>
      </w:r>
    </w:p>
    <w:p w:rsidR="00234483" w:rsidRPr="00234483" w:rsidRDefault="00234483" w:rsidP="00234483">
      <w:pPr>
        <w:ind w:left="284"/>
        <w:jc w:val="both"/>
        <w:rPr>
          <w:color w:val="404040" w:themeColor="text1" w:themeTint="BF"/>
        </w:rPr>
      </w:pPr>
      <w:r w:rsidRPr="00234483">
        <w:rPr>
          <w:color w:val="404040" w:themeColor="text1" w:themeTint="BF"/>
        </w:rPr>
        <w:t>Au-delà des subventions publiques, il peut notamment s'agir de la mise à disposition d'un local, de la mise à disposition de personnel, du règlement des factures d'eau, d'électricité ou de gaz d'une structure.</w:t>
      </w:r>
    </w:p>
    <w:p w:rsidR="00582E8D" w:rsidRPr="00AE5D80" w:rsidRDefault="00CE1D93" w:rsidP="005E6894">
      <w:pPr>
        <w:pStyle w:val="Paragraphedeliste"/>
        <w:numPr>
          <w:ilvl w:val="0"/>
          <w:numId w:val="9"/>
        </w:numPr>
        <w:spacing w:after="0"/>
        <w:jc w:val="both"/>
        <w:rPr>
          <w:color w:val="404040" w:themeColor="text1" w:themeTint="BF"/>
          <w:kern w:val="3"/>
        </w:rPr>
      </w:pPr>
      <w:r>
        <w:rPr>
          <w:b/>
          <w:color w:val="404040" w:themeColor="text1" w:themeTint="BF"/>
        </w:rPr>
        <w:t>B</w:t>
      </w:r>
      <w:r w:rsidR="00582E8D" w:rsidRPr="00AE5D80">
        <w:rPr>
          <w:b/>
          <w:color w:val="404040" w:themeColor="text1" w:themeTint="BF"/>
        </w:rPr>
        <w:t>énéficier de denrées financées</w:t>
      </w:r>
      <w:r w:rsidR="00582E8D" w:rsidRPr="00AE5D80">
        <w:rPr>
          <w:color w:val="404040" w:themeColor="text1" w:themeTint="BF"/>
        </w:rPr>
        <w:t xml:space="preserve"> par</w:t>
      </w:r>
      <w:r w:rsidR="00234483">
        <w:rPr>
          <w:color w:val="404040" w:themeColor="text1" w:themeTint="BF"/>
        </w:rPr>
        <w:t xml:space="preserve"> des subventions publiques, et notamment les denrées financées par</w:t>
      </w:r>
      <w:r w:rsidR="00582E8D" w:rsidRPr="00AE5D80">
        <w:rPr>
          <w:color w:val="404040" w:themeColor="text1" w:themeTint="BF"/>
        </w:rPr>
        <w:t xml:space="preserve"> le Fonds européen d’aide aux plus démunis – </w:t>
      </w:r>
      <w:r w:rsidR="00582E8D" w:rsidRPr="00AE5D80">
        <w:rPr>
          <w:b/>
          <w:color w:val="404040" w:themeColor="text1" w:themeTint="BF"/>
        </w:rPr>
        <w:t>FEAD</w:t>
      </w:r>
      <w:r w:rsidR="00582E8D" w:rsidRPr="00AE5D80">
        <w:rPr>
          <w:color w:val="404040" w:themeColor="text1" w:themeTint="BF"/>
        </w:rPr>
        <w:t xml:space="preserve"> ou le Crédit National des Epiceries Sociales - </w:t>
      </w:r>
      <w:r w:rsidR="00582E8D" w:rsidRPr="00AE5D80">
        <w:rPr>
          <w:b/>
          <w:color w:val="404040" w:themeColor="text1" w:themeTint="BF"/>
        </w:rPr>
        <w:t>CNES</w:t>
      </w:r>
      <w:r w:rsidR="00582E8D" w:rsidRPr="00AE5D80">
        <w:rPr>
          <w:color w:val="404040" w:themeColor="text1" w:themeTint="BF"/>
        </w:rPr>
        <w:t xml:space="preserve">, même indirectement (via </w:t>
      </w:r>
      <w:r w:rsidR="00582E8D" w:rsidRPr="00AE5D80">
        <w:rPr>
          <w:color w:val="404040" w:themeColor="text1" w:themeTint="BF"/>
          <w:kern w:val="3"/>
        </w:rPr>
        <w:t>une Banque Alimentaire par exemple) ;</w:t>
      </w:r>
    </w:p>
    <w:p w:rsidR="0044025E" w:rsidRDefault="0044025E" w:rsidP="0044025E">
      <w:pPr>
        <w:pStyle w:val="Paragraphedeliste"/>
        <w:spacing w:after="0"/>
        <w:jc w:val="both"/>
      </w:pPr>
    </w:p>
    <w:p w:rsidR="0044025E" w:rsidRPr="00AE5D80" w:rsidRDefault="0044025E" w:rsidP="0058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Univers LT Std"/>
          <w:bCs/>
          <w:color w:val="404040" w:themeColor="text1" w:themeTint="BF"/>
        </w:rPr>
      </w:pPr>
      <w:r w:rsidRPr="00AE5D80">
        <w:rPr>
          <w:rFonts w:cs="Univers LT Std"/>
          <w:bCs/>
          <w:color w:val="404040" w:themeColor="text1" w:themeTint="BF"/>
        </w:rPr>
        <w:t xml:space="preserve">Pour autant, l’habilitation au niveau régional ne </w:t>
      </w:r>
      <w:r w:rsidRPr="00AE5D80">
        <w:rPr>
          <w:b/>
          <w:color w:val="404040" w:themeColor="text1" w:themeTint="BF"/>
        </w:rPr>
        <w:t>donne pas automatiquement droit à des crédits</w:t>
      </w:r>
      <w:r w:rsidR="00234483">
        <w:rPr>
          <w:b/>
          <w:color w:val="404040" w:themeColor="text1" w:themeTint="BF"/>
        </w:rPr>
        <w:t xml:space="preserve"> ou à des denrées financées sur fonds publics</w:t>
      </w:r>
      <w:r w:rsidRPr="00AE5D80">
        <w:rPr>
          <w:rFonts w:cs="Univers LT Std"/>
          <w:bCs/>
          <w:color w:val="404040" w:themeColor="text1" w:themeTint="BF"/>
        </w:rPr>
        <w:t>.</w:t>
      </w:r>
    </w:p>
    <w:p w:rsidR="003A5608" w:rsidRPr="00AE5D80" w:rsidRDefault="003A5608" w:rsidP="00123A8E">
      <w:pPr>
        <w:spacing w:after="0"/>
        <w:jc w:val="both"/>
        <w:rPr>
          <w:color w:val="404040" w:themeColor="text1" w:themeTint="BF"/>
          <w:u w:val="single"/>
        </w:rPr>
      </w:pPr>
    </w:p>
    <w:p w:rsidR="003D245D" w:rsidRPr="00AE5D80" w:rsidRDefault="003D245D" w:rsidP="005E6894">
      <w:pPr>
        <w:pStyle w:val="WW-Standard1"/>
        <w:keepNext/>
        <w:numPr>
          <w:ilvl w:val="0"/>
          <w:numId w:val="13"/>
        </w:numPr>
        <w:rPr>
          <w:rFonts w:ascii="Calibri" w:hAnsi="Calibri"/>
          <w:b/>
          <w:color w:val="15568E"/>
          <w:sz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lastRenderedPageBreak/>
        <w:t xml:space="preserve">Qui est concerné par l’habilitation </w:t>
      </w:r>
      <w:r w:rsidRPr="00AE5D80">
        <w:rPr>
          <w:rFonts w:ascii="Calibri" w:hAnsi="Calibri"/>
          <w:b/>
          <w:color w:val="15568E"/>
          <w:sz w:val="28"/>
        </w:rPr>
        <w:t>régionale</w:t>
      </w:r>
      <w:r w:rsidRPr="00AE5D80">
        <w:rPr>
          <w:rFonts w:ascii="Calibri" w:hAnsi="Calibri"/>
          <w:b/>
          <w:color w:val="15568E"/>
          <w:sz w:val="28"/>
          <w:szCs w:val="28"/>
        </w:rPr>
        <w:t> ?</w:t>
      </w:r>
    </w:p>
    <w:p w:rsidR="0044025E" w:rsidRPr="00AE5D80" w:rsidRDefault="0044025E" w:rsidP="003A560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</w:p>
    <w:p w:rsidR="002D3892" w:rsidRDefault="005E6894" w:rsidP="00CF0BAD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  <w:r>
        <w:rPr>
          <w:rFonts w:ascii="Calibri" w:hAnsi="Calibri"/>
          <w:color w:val="404040" w:themeColor="text1" w:themeTint="BF"/>
          <w:szCs w:val="22"/>
        </w:rPr>
        <w:t>L’habilitation régionale concerne l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es </w:t>
      </w:r>
      <w:r w:rsidR="005F4552" w:rsidRPr="00AE5D80">
        <w:rPr>
          <w:rFonts w:ascii="Calibri" w:hAnsi="Calibri"/>
          <w:color w:val="404040" w:themeColor="text1" w:themeTint="BF"/>
          <w:szCs w:val="22"/>
        </w:rPr>
        <w:t xml:space="preserve">personnes morales </w:t>
      </w:r>
      <w:r w:rsidR="005F4552" w:rsidRPr="00AE5D80">
        <w:rPr>
          <w:rFonts w:ascii="Calibri" w:hAnsi="Calibri"/>
          <w:b/>
          <w:color w:val="404040" w:themeColor="text1" w:themeTint="BF"/>
          <w:szCs w:val="22"/>
        </w:rPr>
        <w:t>de droit privé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dont l’activité </w:t>
      </w:r>
      <w:r w:rsidR="00234483">
        <w:rPr>
          <w:rFonts w:ascii="Calibri" w:hAnsi="Calibri"/>
          <w:color w:val="404040" w:themeColor="text1" w:themeTint="BF"/>
          <w:szCs w:val="22"/>
        </w:rPr>
        <w:t xml:space="preserve">d’aide alimentaire </w:t>
      </w:r>
    </w:p>
    <w:p w:rsidR="005E6894" w:rsidRPr="005E6894" w:rsidRDefault="005E6894" w:rsidP="005E6894">
      <w:pPr>
        <w:pStyle w:val="WW-Standard1"/>
        <w:keepNext/>
        <w:numPr>
          <w:ilvl w:val="0"/>
          <w:numId w:val="16"/>
        </w:numPr>
        <w:spacing w:after="120"/>
        <w:rPr>
          <w:rFonts w:ascii="Calibri" w:hAnsi="Calibri"/>
          <w:color w:val="404040" w:themeColor="text1" w:themeTint="BF"/>
          <w:szCs w:val="22"/>
        </w:rPr>
      </w:pPr>
      <w:r>
        <w:rPr>
          <w:rFonts w:ascii="Calibri" w:hAnsi="Calibri"/>
          <w:color w:val="404040" w:themeColor="text1" w:themeTint="BF"/>
          <w:szCs w:val="22"/>
        </w:rPr>
        <w:t xml:space="preserve">est mise en œuvre </w:t>
      </w:r>
      <w:r>
        <w:rPr>
          <w:rFonts w:ascii="Calibri" w:hAnsi="Calibri"/>
          <w:b/>
          <w:color w:val="404040" w:themeColor="text1" w:themeTint="BF"/>
          <w:szCs w:val="22"/>
        </w:rPr>
        <w:t>dans</w:t>
      </w:r>
      <w:r w:rsidRPr="005E6894">
        <w:rPr>
          <w:rFonts w:ascii="Calibri" w:hAnsi="Calibri"/>
          <w:b/>
          <w:color w:val="404040" w:themeColor="text1" w:themeTint="BF"/>
          <w:szCs w:val="22"/>
        </w:rPr>
        <w:t xml:space="preserve"> </w:t>
      </w:r>
      <w:r w:rsidR="002D3892" w:rsidRPr="005E6894">
        <w:rPr>
          <w:rFonts w:ascii="Calibri" w:hAnsi="Calibri"/>
          <w:b/>
          <w:color w:val="404040" w:themeColor="text1" w:themeTint="BF"/>
          <w:szCs w:val="22"/>
        </w:rPr>
        <w:t xml:space="preserve">une </w:t>
      </w:r>
      <w:r>
        <w:rPr>
          <w:rFonts w:ascii="Calibri" w:hAnsi="Calibri"/>
          <w:b/>
          <w:color w:val="404040" w:themeColor="text1" w:themeTint="BF"/>
          <w:szCs w:val="22"/>
        </w:rPr>
        <w:t xml:space="preserve">seule </w:t>
      </w:r>
      <w:r w:rsidR="002D3892" w:rsidRPr="005E6894">
        <w:rPr>
          <w:rFonts w:ascii="Calibri" w:hAnsi="Calibri"/>
          <w:b/>
          <w:color w:val="404040" w:themeColor="text1" w:themeTint="BF"/>
          <w:szCs w:val="22"/>
        </w:rPr>
        <w:t>région</w:t>
      </w:r>
      <w:r>
        <w:rPr>
          <w:rFonts w:ascii="Calibri" w:hAnsi="Calibri"/>
          <w:color w:val="404040" w:themeColor="text1" w:themeTint="BF"/>
          <w:szCs w:val="22"/>
        </w:rPr>
        <w:t>,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 </w:t>
      </w:r>
      <w:r w:rsidR="002D3892" w:rsidRPr="005E6894">
        <w:rPr>
          <w:rFonts w:ascii="Calibri" w:hAnsi="Calibri"/>
          <w:color w:val="404040" w:themeColor="text1" w:themeTint="BF"/>
          <w:szCs w:val="22"/>
        </w:rPr>
        <w:t>ou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Cs w:val="22"/>
        </w:rPr>
        <w:t xml:space="preserve">dans 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plusieurs régions mais </w:t>
      </w:r>
      <w:r>
        <w:rPr>
          <w:rFonts w:ascii="Calibri" w:hAnsi="Calibri"/>
          <w:color w:val="404040" w:themeColor="text1" w:themeTint="BF"/>
          <w:szCs w:val="22"/>
        </w:rPr>
        <w:t xml:space="preserve">sur </w:t>
      </w:r>
      <w:r w:rsidRPr="005E6894">
        <w:rPr>
          <w:rFonts w:ascii="Calibri" w:hAnsi="Calibri"/>
          <w:b/>
          <w:color w:val="404040" w:themeColor="text1" w:themeTint="BF"/>
          <w:szCs w:val="22"/>
        </w:rPr>
        <w:t xml:space="preserve">moins </w:t>
      </w:r>
      <w:r w:rsidR="0044025E" w:rsidRPr="005E6894">
        <w:rPr>
          <w:rFonts w:ascii="Calibri" w:hAnsi="Calibri"/>
          <w:b/>
          <w:color w:val="404040" w:themeColor="text1" w:themeTint="BF"/>
          <w:szCs w:val="22"/>
        </w:rPr>
        <w:t xml:space="preserve">de </w:t>
      </w:r>
      <w:r w:rsidRPr="005E6894">
        <w:rPr>
          <w:rFonts w:ascii="Calibri" w:hAnsi="Calibri"/>
          <w:b/>
          <w:color w:val="404040" w:themeColor="text1" w:themeTint="BF"/>
        </w:rPr>
        <w:t>9</w:t>
      </w:r>
      <w:r w:rsidR="0044025E" w:rsidRPr="005E6894">
        <w:rPr>
          <w:rFonts w:ascii="Calibri" w:hAnsi="Calibri"/>
          <w:b/>
          <w:color w:val="404040" w:themeColor="text1" w:themeTint="BF"/>
        </w:rPr>
        <w:t xml:space="preserve"> départements</w:t>
      </w:r>
      <w:r w:rsidR="002D3892" w:rsidRPr="005E6894">
        <w:rPr>
          <w:rFonts w:ascii="Calibri" w:hAnsi="Calibri"/>
          <w:b/>
          <w:color w:val="404040" w:themeColor="text1" w:themeTint="BF"/>
        </w:rPr>
        <w:t xml:space="preserve"> </w:t>
      </w:r>
    </w:p>
    <w:p w:rsidR="005F4552" w:rsidRPr="00AE5D80" w:rsidRDefault="00234483" w:rsidP="005E6894">
      <w:pPr>
        <w:pStyle w:val="WW-Standard1"/>
        <w:keepNext/>
        <w:numPr>
          <w:ilvl w:val="0"/>
          <w:numId w:val="16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234483">
        <w:rPr>
          <w:rFonts w:ascii="Calibri" w:hAnsi="Calibri"/>
          <w:color w:val="404040" w:themeColor="text1" w:themeTint="BF"/>
        </w:rPr>
        <w:t>et</w:t>
      </w:r>
      <w:r w:rsidR="0044025E" w:rsidRPr="00234483">
        <w:rPr>
          <w:rFonts w:ascii="Calibri" w:hAnsi="Calibri"/>
          <w:color w:val="404040" w:themeColor="text1" w:themeTint="BF"/>
          <w:szCs w:val="22"/>
        </w:rPr>
        <w:t xml:space="preserve"> 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qui </w:t>
      </w:r>
      <w:r>
        <w:rPr>
          <w:rFonts w:ascii="Calibri" w:hAnsi="Calibri"/>
          <w:color w:val="404040" w:themeColor="text1" w:themeTint="BF"/>
          <w:szCs w:val="22"/>
        </w:rPr>
        <w:t>ne bénéficient pas déjà d’une habilitation nationale (pour celles qui sont membres d’un réseau)</w:t>
      </w:r>
      <w:r>
        <w:rPr>
          <w:rFonts w:ascii="Calibri" w:hAnsi="Calibri"/>
          <w:b/>
          <w:color w:val="404040" w:themeColor="text1" w:themeTint="BF"/>
          <w:szCs w:val="22"/>
        </w:rPr>
        <w:t>.</w:t>
      </w:r>
      <w:r w:rsidR="005F4552" w:rsidRPr="00AE5D80">
        <w:rPr>
          <w:rFonts w:ascii="Calibri" w:hAnsi="Calibri"/>
          <w:color w:val="404040" w:themeColor="text1" w:themeTint="BF"/>
          <w:szCs w:val="22"/>
        </w:rPr>
        <w:t> </w:t>
      </w:r>
    </w:p>
    <w:p w:rsidR="0044025E" w:rsidRPr="00C1160C" w:rsidRDefault="005F4552" w:rsidP="003A5608">
      <w:pPr>
        <w:pStyle w:val="WW-Standard1"/>
        <w:keepNext/>
        <w:spacing w:after="120"/>
        <w:rPr>
          <w:rFonts w:asciiTheme="minorHAnsi" w:hAnsiTheme="minorHAns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liste des structures bénéficiant d’une habilitation nationale peut être consultée sur le site du Ministère </w:t>
      </w:r>
      <w:r w:rsidR="00234483">
        <w:rPr>
          <w:rFonts w:ascii="Calibri" w:hAnsi="Calibri"/>
          <w:color w:val="404040" w:themeColor="text1" w:themeTint="BF"/>
          <w:szCs w:val="22"/>
        </w:rPr>
        <w:t>des solidarités et de la santé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 : </w:t>
      </w:r>
      <w:r w:rsidR="00C1160C" w:rsidRPr="00C1160C">
        <w:rPr>
          <w:rFonts w:asciiTheme="minorHAnsi" w:hAnsiTheme="minorHAnsi"/>
          <w:szCs w:val="22"/>
        </w:rPr>
        <w:t>http://agriculture.gouv.fr/mise-en-oeuvre-de-laide-alimentaire-listes-des-structures-habilitees</w:t>
      </w:r>
    </w:p>
    <w:p w:rsidR="0044025E" w:rsidRPr="00AE5D80" w:rsidRDefault="005F4552" w:rsidP="003A560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Les structures qui couvrent 9 départements ou plus </w:t>
      </w:r>
      <w:r w:rsidR="002D3892">
        <w:rPr>
          <w:rFonts w:ascii="Calibri" w:hAnsi="Calibri"/>
          <w:color w:val="404040" w:themeColor="text1" w:themeTint="BF"/>
          <w:szCs w:val="22"/>
        </w:rPr>
        <w:t xml:space="preserve">sur au moins deux régions </w:t>
      </w:r>
      <w:r w:rsidRPr="00AE5D80">
        <w:rPr>
          <w:rFonts w:ascii="Calibri" w:hAnsi="Calibri"/>
          <w:color w:val="404040" w:themeColor="text1" w:themeTint="BF"/>
          <w:szCs w:val="22"/>
        </w:rPr>
        <w:t>doivent demander une habilitation nationale.</w:t>
      </w:r>
    </w:p>
    <w:p w:rsidR="005F4552" w:rsidRPr="00AE5D80" w:rsidRDefault="005F4552" w:rsidP="003A560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</w:p>
    <w:p w:rsidR="003A5608" w:rsidRPr="00AE5D80" w:rsidRDefault="003A5608" w:rsidP="0044025E">
      <w:pPr>
        <w:pStyle w:val="WW-Standard1"/>
        <w:ind w:left="525" w:firstLine="450"/>
        <w:rPr>
          <w:rFonts w:ascii="Calibri" w:hAnsi="Calibri"/>
          <w:color w:val="404040" w:themeColor="text1" w:themeTint="BF"/>
          <w:szCs w:val="22"/>
        </w:rPr>
      </w:pPr>
    </w:p>
    <w:p w:rsidR="003A5608" w:rsidRPr="00AE5D80" w:rsidRDefault="007C4CED" w:rsidP="005E6894">
      <w:pPr>
        <w:pStyle w:val="WW-Standard1"/>
        <w:numPr>
          <w:ilvl w:val="0"/>
          <w:numId w:val="13"/>
        </w:numPr>
        <w:rPr>
          <w:rFonts w:ascii="Calibri" w:hAnsi="Calibri"/>
          <w:b/>
          <w:color w:val="15568E"/>
          <w:sz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Q</w:t>
      </w:r>
      <w:r w:rsidR="003A5608" w:rsidRPr="00AE5D80">
        <w:rPr>
          <w:rFonts w:ascii="Calibri" w:hAnsi="Calibri"/>
          <w:b/>
          <w:color w:val="15568E"/>
          <w:sz w:val="28"/>
          <w:szCs w:val="28"/>
        </w:rPr>
        <w:t xml:space="preserve">uelles </w:t>
      </w:r>
      <w:r w:rsidRPr="00AE5D80">
        <w:rPr>
          <w:rFonts w:ascii="Calibri" w:hAnsi="Calibri"/>
          <w:b/>
          <w:color w:val="15568E"/>
          <w:sz w:val="28"/>
          <w:szCs w:val="28"/>
        </w:rPr>
        <w:t xml:space="preserve">sont les </w:t>
      </w:r>
      <w:r w:rsidR="005D27BA" w:rsidRPr="00AE5D80">
        <w:rPr>
          <w:rFonts w:ascii="Calibri" w:hAnsi="Calibri"/>
          <w:b/>
          <w:color w:val="15568E"/>
          <w:sz w:val="28"/>
        </w:rPr>
        <w:t xml:space="preserve">conditions </w:t>
      </w:r>
      <w:r w:rsidR="005D27BA" w:rsidRPr="00AE5D80">
        <w:rPr>
          <w:rFonts w:ascii="Calibri" w:hAnsi="Calibri"/>
          <w:b/>
          <w:color w:val="15568E"/>
          <w:sz w:val="28"/>
          <w:szCs w:val="28"/>
        </w:rPr>
        <w:t>à respecter</w:t>
      </w:r>
      <w:r w:rsidR="005D27BA" w:rsidRPr="00AE5D80">
        <w:rPr>
          <w:rFonts w:ascii="Calibri" w:hAnsi="Calibri"/>
          <w:b/>
          <w:color w:val="15568E"/>
          <w:sz w:val="28"/>
        </w:rPr>
        <w:t xml:space="preserve"> pour être</w:t>
      </w:r>
      <w:r w:rsidRPr="00AE5D80">
        <w:rPr>
          <w:rFonts w:ascii="Calibri" w:hAnsi="Calibri"/>
          <w:b/>
          <w:color w:val="15568E"/>
          <w:sz w:val="28"/>
        </w:rPr>
        <w:t xml:space="preserve"> habilit</w:t>
      </w:r>
      <w:r w:rsidR="005D27BA" w:rsidRPr="00AE5D80">
        <w:rPr>
          <w:rFonts w:ascii="Calibri" w:hAnsi="Calibri"/>
          <w:b/>
          <w:color w:val="15568E"/>
          <w:sz w:val="28"/>
        </w:rPr>
        <w:t>é</w:t>
      </w:r>
      <w:r w:rsidRPr="00AE5D80">
        <w:rPr>
          <w:rFonts w:ascii="Calibri" w:hAnsi="Calibri"/>
          <w:b/>
          <w:color w:val="15568E"/>
          <w:sz w:val="28"/>
        </w:rPr>
        <w:t xml:space="preserve"> </w:t>
      </w:r>
      <w:r w:rsidR="003A5608" w:rsidRPr="00AE5D80">
        <w:rPr>
          <w:rFonts w:ascii="Calibri" w:hAnsi="Calibri"/>
          <w:b/>
          <w:color w:val="15568E"/>
          <w:sz w:val="28"/>
          <w:szCs w:val="28"/>
        </w:rPr>
        <w:t>?</w:t>
      </w:r>
    </w:p>
    <w:p w:rsidR="0044025E" w:rsidRPr="00AE5D80" w:rsidRDefault="0044025E" w:rsidP="0044025E">
      <w:pPr>
        <w:pStyle w:val="WW-Standard1"/>
        <w:ind w:left="525" w:firstLine="450"/>
        <w:rPr>
          <w:rFonts w:ascii="Calibri" w:hAnsi="Calibri"/>
          <w:color w:val="404040" w:themeColor="text1" w:themeTint="BF"/>
          <w:szCs w:val="22"/>
        </w:rPr>
      </w:pPr>
    </w:p>
    <w:p w:rsidR="005E6894" w:rsidRPr="005E6894" w:rsidRDefault="005E6894" w:rsidP="005E6894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 :</w:t>
      </w:r>
    </w:p>
    <w:p w:rsidR="005E6894" w:rsidRPr="005E6894" w:rsidRDefault="005E6894" w:rsidP="005E6894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 xml:space="preserve">« La lutte contre la précarité alimentaire vise à </w:t>
      </w:r>
      <w:r w:rsidRPr="00032E2C">
        <w:rPr>
          <w:rFonts w:ascii="Calibri" w:hAnsi="Calibri"/>
          <w:b/>
          <w:color w:val="404040" w:themeColor="text1" w:themeTint="BF"/>
          <w:szCs w:val="22"/>
        </w:rPr>
        <w:t>favoriser l’accès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 à une alimentation </w:t>
      </w:r>
      <w:r w:rsidRPr="005E6894">
        <w:rPr>
          <w:rFonts w:ascii="Calibri" w:hAnsi="Calibri"/>
          <w:b/>
          <w:color w:val="404040" w:themeColor="text1" w:themeTint="BF"/>
          <w:szCs w:val="22"/>
        </w:rPr>
        <w:t>sûre, diversifiée, de bonne qualité et en quantité suffisante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 aux personnes en situation de vulnérabilité économique ou sociale.</w:t>
      </w:r>
    </w:p>
    <w:p w:rsidR="005E6894" w:rsidRPr="005E6894" w:rsidRDefault="005E6894" w:rsidP="005E6894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 xml:space="preserve">Elle s’inscrit dans le respect du </w:t>
      </w:r>
      <w:r w:rsidRPr="005E6894">
        <w:rPr>
          <w:rFonts w:ascii="Calibri" w:hAnsi="Calibri"/>
          <w:b/>
          <w:color w:val="404040" w:themeColor="text1" w:themeTint="BF"/>
          <w:szCs w:val="22"/>
        </w:rPr>
        <w:t xml:space="preserve">principe de dignité 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des personnes. Elle participe à la </w:t>
      </w:r>
      <w:r w:rsidRPr="005E6894">
        <w:rPr>
          <w:rFonts w:ascii="Calibri" w:hAnsi="Calibri"/>
          <w:b/>
          <w:color w:val="404040" w:themeColor="text1" w:themeTint="BF"/>
          <w:szCs w:val="22"/>
        </w:rPr>
        <w:t>reconnaissance et au développement des capacités des personnes à agir pour elles-mêmes et dans leur environnement</w:t>
      </w:r>
      <w:r w:rsidRPr="005E6894">
        <w:rPr>
          <w:rFonts w:ascii="Calibri" w:hAnsi="Calibri"/>
          <w:color w:val="404040" w:themeColor="text1" w:themeTint="BF"/>
          <w:szCs w:val="22"/>
        </w:rPr>
        <w:t>. »</w:t>
      </w:r>
    </w:p>
    <w:p w:rsidR="005E6894" w:rsidRPr="005E6894" w:rsidRDefault="005E6894" w:rsidP="005E6894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 xml:space="preserve">De plus, la personne morale </w:t>
      </w:r>
      <w:r>
        <w:rPr>
          <w:rFonts w:ascii="Calibri" w:hAnsi="Calibri"/>
          <w:color w:val="404040" w:themeColor="text1" w:themeTint="BF"/>
          <w:szCs w:val="22"/>
        </w:rPr>
        <w:t>doit satisfaire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 aux conditions suivantes: </w:t>
      </w:r>
    </w:p>
    <w:p w:rsidR="005E6894" w:rsidRPr="005E6894" w:rsidRDefault="005E6894" w:rsidP="005E6894">
      <w:pPr>
        <w:pStyle w:val="WW-Standard1"/>
        <w:numPr>
          <w:ilvl w:val="0"/>
          <w:numId w:val="17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 xml:space="preserve">Elle dispose des </w:t>
      </w:r>
      <w:r w:rsidRPr="005E6894">
        <w:rPr>
          <w:rFonts w:ascii="Calibri" w:hAnsi="Calibri"/>
          <w:b/>
          <w:color w:val="404040" w:themeColor="text1" w:themeTint="BF"/>
          <w:szCs w:val="22"/>
        </w:rPr>
        <w:t>moyens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 pour réaliser: </w:t>
      </w:r>
    </w:p>
    <w:p w:rsidR="005E6894" w:rsidRPr="005E6894" w:rsidRDefault="005E6894" w:rsidP="005E6894">
      <w:pPr>
        <w:pStyle w:val="WW-Standard1"/>
        <w:numPr>
          <w:ilvl w:val="1"/>
          <w:numId w:val="17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>la distribution de denrées aux personnes en situation de vulnérabilité économique ou sociale (« structure distributrice »)</w:t>
      </w:r>
    </w:p>
    <w:p w:rsidR="005E6894" w:rsidRPr="005E6894" w:rsidRDefault="005E6894" w:rsidP="005E6894">
      <w:pPr>
        <w:pStyle w:val="WW-Standard1"/>
        <w:numPr>
          <w:ilvl w:val="1"/>
          <w:numId w:val="17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 xml:space="preserve">ou la fourniture de denrées à des personnes morales de droit public ou à des personnes morales de droit privé habilitées à l’aide alimentaire (« structure fournisseuse ») </w:t>
      </w:r>
    </w:p>
    <w:p w:rsidR="005E6894" w:rsidRPr="005E6894" w:rsidRDefault="005E6894" w:rsidP="005E6894">
      <w:pPr>
        <w:pStyle w:val="WW-Standard1"/>
        <w:numPr>
          <w:ilvl w:val="0"/>
          <w:numId w:val="17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 xml:space="preserve">Elle propose un </w:t>
      </w:r>
      <w:r w:rsidRPr="005E6894">
        <w:rPr>
          <w:rFonts w:ascii="Calibri" w:hAnsi="Calibri"/>
          <w:b/>
          <w:color w:val="404040" w:themeColor="text1" w:themeTint="BF"/>
          <w:szCs w:val="22"/>
        </w:rPr>
        <w:t>accompagnement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, qui comporte au moins des actions d’écoute, d’information ou d’orientation (pour les structures distributrices) </w:t>
      </w:r>
    </w:p>
    <w:p w:rsidR="005E6894" w:rsidRPr="005E6894" w:rsidRDefault="005E6894" w:rsidP="005E6894">
      <w:pPr>
        <w:pStyle w:val="WW-Standard1"/>
        <w:numPr>
          <w:ilvl w:val="0"/>
          <w:numId w:val="17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 xml:space="preserve">Elle </w:t>
      </w:r>
      <w:r w:rsidRPr="00032E2C">
        <w:rPr>
          <w:rFonts w:ascii="Calibri" w:hAnsi="Calibri"/>
          <w:b/>
          <w:color w:val="404040" w:themeColor="text1" w:themeTint="BF"/>
          <w:szCs w:val="22"/>
        </w:rPr>
        <w:t xml:space="preserve">met en place des actions pour </w:t>
      </w:r>
      <w:r w:rsidR="00032E2C" w:rsidRPr="00032E2C">
        <w:rPr>
          <w:rFonts w:ascii="Calibri" w:hAnsi="Calibri"/>
          <w:b/>
          <w:color w:val="404040" w:themeColor="text1" w:themeTint="BF"/>
          <w:szCs w:val="22"/>
        </w:rPr>
        <w:t>proposer</w:t>
      </w:r>
      <w:r w:rsidR="00032E2C">
        <w:rPr>
          <w:rFonts w:ascii="Calibri" w:hAnsi="Calibri"/>
          <w:b/>
          <w:color w:val="404040" w:themeColor="text1" w:themeTint="BF"/>
          <w:szCs w:val="22"/>
        </w:rPr>
        <w:t xml:space="preserve"> autant que possible</w:t>
      </w:r>
      <w:r w:rsidR="00032E2C" w:rsidRPr="00032E2C">
        <w:rPr>
          <w:rFonts w:ascii="Calibri" w:hAnsi="Calibri"/>
          <w:b/>
          <w:color w:val="404040" w:themeColor="text1" w:themeTint="BF"/>
          <w:szCs w:val="22"/>
        </w:rPr>
        <w:t xml:space="preserve"> des produits</w:t>
      </w:r>
      <w:r w:rsidR="00032E2C">
        <w:rPr>
          <w:rFonts w:ascii="Calibri" w:hAnsi="Calibri"/>
          <w:color w:val="404040" w:themeColor="text1" w:themeTint="BF"/>
          <w:szCs w:val="22"/>
        </w:rPr>
        <w:t xml:space="preserve"> </w:t>
      </w:r>
      <w:r w:rsidRPr="005E6894">
        <w:rPr>
          <w:rFonts w:ascii="Calibri" w:hAnsi="Calibri"/>
          <w:color w:val="404040" w:themeColor="text1" w:themeTint="BF"/>
          <w:szCs w:val="22"/>
        </w:rPr>
        <w:t>sûr</w:t>
      </w:r>
      <w:r w:rsidR="00032E2C">
        <w:rPr>
          <w:rFonts w:ascii="Calibri" w:hAnsi="Calibri"/>
          <w:color w:val="404040" w:themeColor="text1" w:themeTint="BF"/>
          <w:szCs w:val="22"/>
        </w:rPr>
        <w:t>s</w:t>
      </w:r>
      <w:r w:rsidRPr="005E6894">
        <w:rPr>
          <w:rFonts w:ascii="Calibri" w:hAnsi="Calibri"/>
          <w:color w:val="404040" w:themeColor="text1" w:themeTint="BF"/>
          <w:szCs w:val="22"/>
        </w:rPr>
        <w:t>, diversifié</w:t>
      </w:r>
      <w:r w:rsidR="00032E2C">
        <w:rPr>
          <w:rFonts w:ascii="Calibri" w:hAnsi="Calibri"/>
          <w:color w:val="404040" w:themeColor="text1" w:themeTint="BF"/>
          <w:szCs w:val="22"/>
        </w:rPr>
        <w:t>s et</w:t>
      </w:r>
      <w:r w:rsidRPr="005E6894">
        <w:rPr>
          <w:rFonts w:ascii="Calibri" w:hAnsi="Calibri"/>
          <w:color w:val="404040" w:themeColor="text1" w:themeTint="BF"/>
          <w:szCs w:val="22"/>
        </w:rPr>
        <w:t xml:space="preserve"> de bonne qualité</w:t>
      </w:r>
      <w:r w:rsidR="00897D74">
        <w:rPr>
          <w:rFonts w:ascii="Calibri" w:hAnsi="Calibri"/>
          <w:color w:val="404040" w:themeColor="text1" w:themeTint="BF"/>
          <w:szCs w:val="22"/>
        </w:rPr>
        <w:t xml:space="preserve">. </w:t>
      </w:r>
    </w:p>
    <w:p w:rsidR="005E6894" w:rsidRPr="005E6894" w:rsidRDefault="005E6894" w:rsidP="00032E2C">
      <w:pPr>
        <w:pStyle w:val="WW-Standard1"/>
        <w:numPr>
          <w:ilvl w:val="0"/>
          <w:numId w:val="17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032E2C">
        <w:rPr>
          <w:rFonts w:ascii="Calibri" w:hAnsi="Calibri"/>
          <w:color w:val="404040" w:themeColor="text1" w:themeTint="BF"/>
          <w:szCs w:val="22"/>
        </w:rPr>
        <w:t xml:space="preserve">Elle met en place des procédures </w:t>
      </w:r>
      <w:r w:rsidR="00032E2C" w:rsidRPr="00032E2C">
        <w:rPr>
          <w:rFonts w:ascii="Calibri" w:hAnsi="Calibri"/>
          <w:color w:val="404040" w:themeColor="text1" w:themeTint="BF"/>
          <w:szCs w:val="22"/>
        </w:rPr>
        <w:t>pour respecter l</w:t>
      </w:r>
      <w:r w:rsidRPr="00032E2C">
        <w:rPr>
          <w:rFonts w:ascii="Calibri" w:hAnsi="Calibri"/>
          <w:color w:val="404040" w:themeColor="text1" w:themeTint="BF"/>
          <w:szCs w:val="22"/>
        </w:rPr>
        <w:t xml:space="preserve">es normes </w:t>
      </w:r>
      <w:r w:rsidRPr="00032E2C">
        <w:rPr>
          <w:rFonts w:ascii="Calibri" w:hAnsi="Calibri"/>
          <w:b/>
          <w:color w:val="404040" w:themeColor="text1" w:themeTint="BF"/>
          <w:szCs w:val="22"/>
        </w:rPr>
        <w:t>d’hygiène et de sécurité des denrées alimentaires</w:t>
      </w:r>
      <w:r w:rsidRPr="00032E2C">
        <w:rPr>
          <w:rFonts w:ascii="Calibri" w:hAnsi="Calibri"/>
          <w:color w:val="404040" w:themeColor="text1" w:themeTint="BF"/>
          <w:szCs w:val="22"/>
        </w:rPr>
        <w:t xml:space="preserve"> (Voir le guide des bonnes pratiques validé par l’Etat : </w:t>
      </w:r>
      <w:hyperlink r:id="rId13" w:history="1">
        <w:r w:rsidRPr="00032E2C">
          <w:rPr>
            <w:rStyle w:val="Lienhypertexte"/>
            <w:rFonts w:ascii="Calibri" w:hAnsi="Calibri" w:cs="Liberation Sans"/>
            <w:szCs w:val="22"/>
          </w:rPr>
          <w:t>http://intranet.national.agri/IMG/pdf/gph_20115943_0001_p000_cle0e8e3f.pdf</w:t>
        </w:r>
      </w:hyperlink>
      <w:proofErr w:type="gramStart"/>
      <w:r w:rsidR="00897D74">
        <w:rPr>
          <w:rFonts w:ascii="Calibri" w:hAnsi="Calibri"/>
          <w:color w:val="404040" w:themeColor="text1" w:themeTint="BF"/>
          <w:szCs w:val="22"/>
        </w:rPr>
        <w:t xml:space="preserve"> </w:t>
      </w:r>
      <w:proofErr w:type="gramEnd"/>
      <w:r w:rsidR="00897D74">
        <w:rPr>
          <w:rFonts w:ascii="Calibri" w:hAnsi="Calibri"/>
          <w:color w:val="404040" w:themeColor="text1" w:themeTint="BF"/>
          <w:szCs w:val="22"/>
        </w:rPr>
        <w:t xml:space="preserve"> )</w:t>
      </w:r>
    </w:p>
    <w:p w:rsidR="005E6894" w:rsidRPr="005E6894" w:rsidRDefault="005E6894" w:rsidP="005E6894">
      <w:pPr>
        <w:pStyle w:val="WW-Standard1"/>
        <w:numPr>
          <w:ilvl w:val="0"/>
          <w:numId w:val="17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>Elle assure la traçabilité physique et comptable des denrées alimentaires à chaque étape de la réception, de la transformation, du stockage et de la distribution</w:t>
      </w:r>
    </w:p>
    <w:p w:rsidR="005E6894" w:rsidRPr="005E6894" w:rsidRDefault="005E6894" w:rsidP="005E6894">
      <w:pPr>
        <w:pStyle w:val="WW-Standard1"/>
        <w:numPr>
          <w:ilvl w:val="0"/>
          <w:numId w:val="17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>Elle met en place les procédures de collecte et de transmission des données statistiques relatives à l’activité d’aide alimentaire déclarées chaque année</w:t>
      </w:r>
    </w:p>
    <w:p w:rsidR="005E6894" w:rsidRPr="005E6894" w:rsidRDefault="005E6894" w:rsidP="005E6894">
      <w:pPr>
        <w:pStyle w:val="WW-Standard1"/>
        <w:numPr>
          <w:ilvl w:val="0"/>
          <w:numId w:val="17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5E6894">
        <w:rPr>
          <w:rFonts w:ascii="Calibri" w:hAnsi="Calibri"/>
          <w:color w:val="404040" w:themeColor="text1" w:themeTint="BF"/>
          <w:szCs w:val="22"/>
        </w:rPr>
        <w:t xml:space="preserve">Elle s’engage à se soumettre aux contrôles de l’habilitation. </w:t>
      </w:r>
    </w:p>
    <w:p w:rsidR="0044025E" w:rsidRPr="00AE5D80" w:rsidRDefault="0044025E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</w:p>
    <w:p w:rsidR="007C4CED" w:rsidRPr="00AE5D80" w:rsidRDefault="007C4CED" w:rsidP="00B50707">
      <w:pPr>
        <w:pStyle w:val="WW-Standard1"/>
        <w:keepNext/>
        <w:numPr>
          <w:ilvl w:val="0"/>
          <w:numId w:val="13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lastRenderedPageBreak/>
        <w:t>Comment faire une demande ?</w:t>
      </w:r>
    </w:p>
    <w:p w:rsidR="007838D9" w:rsidRPr="00AE5D80" w:rsidRDefault="007838D9" w:rsidP="00B50707">
      <w:pPr>
        <w:pStyle w:val="WW-Standard1"/>
        <w:keepNext/>
        <w:spacing w:after="120"/>
        <w:rPr>
          <w:rFonts w:ascii="Calibri" w:hAnsi="Calibri"/>
          <w:color w:val="404040" w:themeColor="text1" w:themeTint="BF"/>
          <w:sz w:val="4"/>
        </w:rPr>
      </w:pPr>
    </w:p>
    <w:p w:rsidR="005D27BA" w:rsidRPr="00AE5D80" w:rsidRDefault="005D27BA" w:rsidP="00B50707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campagne d’habilitation est ouverte par arrêté préfectoral, qui précise dans quel délai le dossier doit être déposé. Il peut y avoir une ou deux campagnes par an. Se renseigner auprès </w:t>
      </w:r>
      <w:r w:rsidRPr="00C1160C">
        <w:rPr>
          <w:rFonts w:ascii="Calibri" w:hAnsi="Calibri"/>
          <w:color w:val="404040" w:themeColor="text1" w:themeTint="BF"/>
          <w:szCs w:val="22"/>
        </w:rPr>
        <w:t>de la DR</w:t>
      </w:r>
      <w:r w:rsidR="00C1160C" w:rsidRPr="00C1160C">
        <w:rPr>
          <w:rFonts w:ascii="Calibri" w:hAnsi="Calibri"/>
          <w:color w:val="404040" w:themeColor="text1" w:themeTint="BF"/>
          <w:szCs w:val="22"/>
        </w:rPr>
        <w:t>D</w:t>
      </w:r>
      <w:r w:rsidRPr="00C1160C">
        <w:rPr>
          <w:rFonts w:ascii="Calibri" w:hAnsi="Calibri"/>
          <w:color w:val="404040" w:themeColor="text1" w:themeTint="BF"/>
          <w:szCs w:val="22"/>
        </w:rPr>
        <w:t>JSCS</w:t>
      </w:r>
      <w:r w:rsidR="00C1160C" w:rsidRPr="00C1160C">
        <w:rPr>
          <w:rFonts w:ascii="Calibri" w:hAnsi="Calibri"/>
          <w:color w:val="404040" w:themeColor="text1" w:themeTint="BF"/>
          <w:szCs w:val="22"/>
        </w:rPr>
        <w:t xml:space="preserve"> de Normandie</w:t>
      </w:r>
      <w:r w:rsidRPr="00C1160C">
        <w:rPr>
          <w:rFonts w:ascii="Calibri" w:hAnsi="Calibri"/>
          <w:color w:val="404040" w:themeColor="text1" w:themeTint="BF"/>
          <w:szCs w:val="22"/>
        </w:rPr>
        <w:t xml:space="preserve"> ou de la DRAAF</w:t>
      </w:r>
      <w:r w:rsidR="00C1160C" w:rsidRPr="00C1160C">
        <w:rPr>
          <w:rFonts w:ascii="Calibri" w:hAnsi="Calibri"/>
          <w:color w:val="404040" w:themeColor="text1" w:themeTint="BF"/>
          <w:szCs w:val="22"/>
        </w:rPr>
        <w:t xml:space="preserve"> de Normandie</w:t>
      </w:r>
      <w:r w:rsidRPr="00C1160C">
        <w:rPr>
          <w:rFonts w:ascii="Calibri" w:hAnsi="Calibri"/>
          <w:color w:val="404040" w:themeColor="text1" w:themeTint="BF"/>
          <w:szCs w:val="22"/>
        </w:rPr>
        <w:t>.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</w:t>
      </w:r>
    </w:p>
    <w:p w:rsidR="00C1160C" w:rsidRDefault="005D27BA" w:rsidP="00C1160C">
      <w:pPr>
        <w:pStyle w:val="WW-Standard1"/>
        <w:keepNext/>
        <w:spacing w:after="120"/>
        <w:rPr>
          <w:rStyle w:val="Lienhypertexte"/>
          <w:rFonts w:asciiTheme="minorHAnsi" w:hAnsiTheme="minorHAnsi"/>
        </w:rPr>
      </w:pPr>
      <w:r w:rsidRPr="00AE5D80">
        <w:rPr>
          <w:rFonts w:ascii="Calibri" w:hAnsi="Calibri"/>
          <w:color w:val="404040" w:themeColor="text1" w:themeTint="BF"/>
          <w:szCs w:val="22"/>
        </w:rPr>
        <w:t>Le formulaire de demande peut être téléchargé à</w:t>
      </w:r>
      <w:r w:rsidR="00C1160C">
        <w:rPr>
          <w:rFonts w:ascii="Calibri" w:hAnsi="Calibri"/>
          <w:color w:val="404040" w:themeColor="text1" w:themeTint="BF"/>
          <w:szCs w:val="22"/>
        </w:rPr>
        <w:t xml:space="preserve"> l’adresse :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</w:t>
      </w:r>
    </w:p>
    <w:p w:rsidR="00FD79D9" w:rsidRDefault="00FD79D9" w:rsidP="00C1160C">
      <w:pPr>
        <w:pStyle w:val="WW-Standard1"/>
        <w:keepNext/>
        <w:spacing w:after="120"/>
      </w:pPr>
      <w:hyperlink r:id="rId14" w:history="1">
        <w:r w:rsidRPr="00FD79D9">
          <w:rPr>
            <w:rStyle w:val="Lienhypertexte"/>
            <w:rFonts w:cs="Liberation Sans"/>
          </w:rPr>
          <w:t>https://normandie.dreets.gouv.fr/Strategie-de-prevention-et-de-lutte-contre-la-pauvrete</w:t>
        </w:r>
      </w:hyperlink>
    </w:p>
    <w:p w:rsidR="0044025E" w:rsidRPr="00AE5D80" w:rsidRDefault="0044025E" w:rsidP="00C1160C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demande </w:t>
      </w:r>
      <w:r w:rsidR="00123A8E" w:rsidRPr="00AE5D80">
        <w:rPr>
          <w:rFonts w:ascii="Calibri" w:hAnsi="Calibri"/>
          <w:color w:val="404040" w:themeColor="text1" w:themeTint="BF"/>
          <w:szCs w:val="22"/>
        </w:rPr>
        <w:t xml:space="preserve">d’habilitation </w:t>
      </w:r>
      <w:r w:rsidR="005D27BA" w:rsidRPr="00AE5D80">
        <w:rPr>
          <w:rFonts w:ascii="Calibri" w:hAnsi="Calibri"/>
          <w:color w:val="404040" w:themeColor="text1" w:themeTint="BF"/>
          <w:szCs w:val="22"/>
        </w:rPr>
        <w:t>doit être</w:t>
      </w:r>
      <w:r w:rsidR="00123A8E" w:rsidRPr="00AE5D80">
        <w:rPr>
          <w:rFonts w:ascii="Calibri" w:hAnsi="Calibri"/>
          <w:color w:val="404040" w:themeColor="text1" w:themeTint="BF"/>
          <w:szCs w:val="22"/>
        </w:rPr>
        <w:t xml:space="preserve"> adressée au P</w:t>
      </w:r>
      <w:r w:rsidRPr="00AE5D80">
        <w:rPr>
          <w:rFonts w:ascii="Calibri" w:hAnsi="Calibri"/>
          <w:color w:val="404040" w:themeColor="text1" w:themeTint="BF"/>
          <w:szCs w:val="22"/>
        </w:rPr>
        <w:t>réfet de région du siège social du demandeur.</w:t>
      </w:r>
    </w:p>
    <w:p w:rsidR="0044025E" w:rsidRPr="00AE5D80" w:rsidRDefault="0044025E" w:rsidP="005D27BA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Cet envoi peut être réalisé :</w:t>
      </w:r>
    </w:p>
    <w:p w:rsidR="00C1160C" w:rsidRPr="00C1160C" w:rsidRDefault="0044025E" w:rsidP="005812E9">
      <w:pPr>
        <w:pStyle w:val="WW-Standard1"/>
        <w:keepNext/>
        <w:numPr>
          <w:ilvl w:val="0"/>
          <w:numId w:val="10"/>
        </w:numPr>
        <w:spacing w:after="120"/>
        <w:ind w:left="426" w:hanging="284"/>
        <w:rPr>
          <w:rFonts w:ascii="Calibri" w:hAnsi="Calibri"/>
          <w:color w:val="404040" w:themeColor="text1" w:themeTint="BF"/>
          <w:szCs w:val="22"/>
        </w:rPr>
      </w:pPr>
      <w:r w:rsidRPr="00C1160C">
        <w:rPr>
          <w:rFonts w:ascii="Calibri" w:hAnsi="Calibri"/>
          <w:color w:val="404040" w:themeColor="text1" w:themeTint="BF"/>
          <w:szCs w:val="22"/>
        </w:rPr>
        <w:t xml:space="preserve">autant que possible par courrier électronique à l'adresse : </w:t>
      </w:r>
      <w:r w:rsidR="005812E9" w:rsidRPr="00BF0B7A">
        <w:rPr>
          <w:rFonts w:ascii="Calibri" w:hAnsi="Calibri"/>
          <w:b/>
        </w:rPr>
        <w:t>dreets-norm.insertion@dreets.gouv.fr</w:t>
      </w:r>
    </w:p>
    <w:p w:rsidR="00C1160C" w:rsidRPr="00C1160C" w:rsidRDefault="00C1160C" w:rsidP="005812E9">
      <w:pPr>
        <w:pStyle w:val="WW-Standard"/>
        <w:keepNext/>
        <w:numPr>
          <w:ilvl w:val="0"/>
          <w:numId w:val="10"/>
        </w:numPr>
        <w:tabs>
          <w:tab w:val="left" w:pos="851"/>
        </w:tabs>
        <w:spacing w:after="120"/>
        <w:ind w:left="426" w:hanging="284"/>
        <w:jc w:val="both"/>
        <w:rPr>
          <w:rFonts w:ascii="Calibri" w:hAnsi="Calibri"/>
          <w:color w:val="404040" w:themeColor="text1" w:themeTint="BF"/>
          <w:szCs w:val="22"/>
        </w:rPr>
      </w:pPr>
      <w:r w:rsidRPr="00C1160C">
        <w:rPr>
          <w:rFonts w:ascii="Calibri" w:eastAsia="Times New Roman" w:hAnsi="Calibri"/>
          <w:color w:val="404040" w:themeColor="text1" w:themeTint="BF"/>
          <w:sz w:val="22"/>
          <w:szCs w:val="22"/>
        </w:rPr>
        <w:t>ou, à défaut, par courrier postal,  à l'adresse suivante :</w:t>
      </w:r>
    </w:p>
    <w:p w:rsidR="00C1160C" w:rsidRPr="00C1160C" w:rsidRDefault="005812E9" w:rsidP="00C1160C">
      <w:pPr>
        <w:pStyle w:val="WW-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DREET</w:t>
      </w:r>
      <w:r w:rsidR="00C1160C" w:rsidRPr="00C1160C">
        <w:rPr>
          <w:rFonts w:ascii="Calibri" w:hAnsi="Calibri"/>
          <w:b/>
          <w:sz w:val="22"/>
          <w:szCs w:val="22"/>
        </w:rPr>
        <w:t>S de Normandie</w:t>
      </w:r>
    </w:p>
    <w:p w:rsidR="005812E9" w:rsidRPr="005812E9" w:rsidRDefault="005812E9" w:rsidP="005812E9">
      <w:pPr>
        <w:pStyle w:val="WW-Standard"/>
        <w:jc w:val="center"/>
        <w:rPr>
          <w:rFonts w:ascii="Calibri" w:hAnsi="Calibri"/>
          <w:b/>
          <w:sz w:val="22"/>
          <w:szCs w:val="22"/>
        </w:rPr>
      </w:pPr>
      <w:r w:rsidRPr="005812E9">
        <w:rPr>
          <w:rFonts w:ascii="Calibri" w:hAnsi="Calibri"/>
          <w:b/>
          <w:sz w:val="22"/>
          <w:szCs w:val="22"/>
        </w:rPr>
        <w:t xml:space="preserve">14, Avenue Aristide Briand </w:t>
      </w:r>
    </w:p>
    <w:p w:rsidR="005202E7" w:rsidRDefault="005812E9" w:rsidP="005812E9">
      <w:pPr>
        <w:pStyle w:val="WW-Standard"/>
        <w:jc w:val="center"/>
        <w:rPr>
          <w:rFonts w:ascii="Calibri" w:hAnsi="Calibri"/>
          <w:b/>
          <w:sz w:val="22"/>
          <w:szCs w:val="22"/>
        </w:rPr>
      </w:pPr>
      <w:r w:rsidRPr="005812E9">
        <w:rPr>
          <w:rFonts w:ascii="Calibri" w:hAnsi="Calibri"/>
          <w:b/>
          <w:sz w:val="22"/>
          <w:szCs w:val="22"/>
        </w:rPr>
        <w:t xml:space="preserve"> 76108 ROUEN Cedex 1</w:t>
      </w:r>
    </w:p>
    <w:p w:rsidR="00FD79D9" w:rsidRPr="005812E9" w:rsidRDefault="00FD79D9" w:rsidP="005812E9">
      <w:pPr>
        <w:pStyle w:val="WW-Standard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</w:p>
    <w:p w:rsidR="005D27BA" w:rsidRPr="00AE5D80" w:rsidRDefault="005D27BA" w:rsidP="005E6894">
      <w:pPr>
        <w:pStyle w:val="WW-Standard1"/>
        <w:numPr>
          <w:ilvl w:val="0"/>
          <w:numId w:val="13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Sur quels critères est analysé mon dossier ?</w:t>
      </w:r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4"/>
          <w:u w:val="single"/>
        </w:rPr>
      </w:pPr>
    </w:p>
    <w:p w:rsidR="007838D9" w:rsidRPr="00AE5D80" w:rsidRDefault="007838D9" w:rsidP="00123A8E">
      <w:pPr>
        <w:pStyle w:val="WW-Standard1"/>
        <w:rPr>
          <w:rFonts w:ascii="Calibri" w:hAnsi="Calibri"/>
          <w:color w:val="404040" w:themeColor="text1" w:themeTint="BF"/>
          <w:sz w:val="4"/>
        </w:rPr>
      </w:pPr>
    </w:p>
    <w:p w:rsidR="0044025E" w:rsidRPr="00AE5D80" w:rsidRDefault="0044025E" w:rsidP="005202E7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Les dossiers incomplets ne sont pas recevables et sont </w:t>
      </w:r>
      <w:r w:rsidRPr="00AE5D80">
        <w:rPr>
          <w:rFonts w:ascii="Calibri" w:hAnsi="Calibri"/>
          <w:b/>
          <w:color w:val="404040" w:themeColor="text1" w:themeTint="BF"/>
        </w:rPr>
        <w:t>automatiquement rejetés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  <w:r w:rsidR="005D27BA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Les pièces à fournir sont </w:t>
      </w:r>
      <w:r w:rsidR="005D27BA" w:rsidRPr="00AE5D80">
        <w:rPr>
          <w:rFonts w:ascii="Calibri" w:hAnsi="Calibri"/>
          <w:color w:val="404040" w:themeColor="text1" w:themeTint="BF"/>
          <w:szCs w:val="22"/>
        </w:rPr>
        <w:t>listées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sur le formulaire de demande d’habilitation régionale.</w:t>
      </w:r>
    </w:p>
    <w:p w:rsidR="005D27BA" w:rsidRDefault="005D27BA" w:rsidP="005202E7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Ensuite, le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respect des conditions pour être habilité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précisées au point 3 </w:t>
      </w:r>
      <w:r w:rsidR="005202E7">
        <w:rPr>
          <w:rFonts w:ascii="Calibri" w:hAnsi="Calibri"/>
          <w:color w:val="404040" w:themeColor="text1" w:themeTint="BF"/>
          <w:szCs w:val="22"/>
        </w:rPr>
        <w:t>est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évalué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à partir des pièces fournies dans la demande</w:t>
      </w:r>
      <w:r w:rsidR="003238DD" w:rsidRPr="00AE5D80">
        <w:rPr>
          <w:rFonts w:ascii="Calibri" w:hAnsi="Calibri"/>
          <w:color w:val="404040" w:themeColor="text1" w:themeTint="BF"/>
          <w:szCs w:val="22"/>
        </w:rPr>
        <w:t>. Si nécessaire, des éléments complémentaires pourront également être demandés par les services instructeurs.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10"/>
          <w:szCs w:val="10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10"/>
          <w:szCs w:val="10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10"/>
          <w:szCs w:val="10"/>
        </w:rPr>
      </w:pPr>
    </w:p>
    <w:p w:rsidR="003238DD" w:rsidRPr="00AE5D80" w:rsidRDefault="003238DD" w:rsidP="005E6894">
      <w:pPr>
        <w:pStyle w:val="WW-Standard1"/>
        <w:keepNext/>
        <w:numPr>
          <w:ilvl w:val="0"/>
          <w:numId w:val="13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 xml:space="preserve">Comment savoir si ma demande a reçu un avis favorable, et combien de temps </w:t>
      </w:r>
      <w:proofErr w:type="gramStart"/>
      <w:r w:rsidRPr="00AE5D80">
        <w:rPr>
          <w:rFonts w:ascii="Calibri" w:hAnsi="Calibri"/>
          <w:b/>
          <w:color w:val="15568E"/>
          <w:sz w:val="28"/>
          <w:szCs w:val="28"/>
        </w:rPr>
        <w:t>dure</w:t>
      </w:r>
      <w:proofErr w:type="gramEnd"/>
      <w:r w:rsidRPr="00AE5D80">
        <w:rPr>
          <w:rFonts w:ascii="Calibri" w:hAnsi="Calibri"/>
          <w:b/>
          <w:color w:val="15568E"/>
          <w:sz w:val="28"/>
          <w:szCs w:val="28"/>
        </w:rPr>
        <w:t xml:space="preserve"> l’habilitation ?</w:t>
      </w:r>
    </w:p>
    <w:p w:rsidR="0044025E" w:rsidRPr="00AE5D80" w:rsidRDefault="0044025E" w:rsidP="0031078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</w:p>
    <w:p w:rsidR="003238DD" w:rsidRPr="00AE5D80" w:rsidRDefault="0044025E" w:rsidP="0031078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Le </w:t>
      </w:r>
      <w:r w:rsidR="00313A94" w:rsidRPr="00AE5D80">
        <w:rPr>
          <w:rFonts w:ascii="Calibri" w:hAnsi="Calibri"/>
          <w:color w:val="404040" w:themeColor="text1" w:themeTint="BF"/>
          <w:szCs w:val="22"/>
        </w:rPr>
        <w:t>P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réfet de région fixe par arrêté la liste des personnes morales habilitées au niveau régional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a</w:t>
      </w:r>
      <w:r w:rsidRPr="00AE5D80">
        <w:rPr>
          <w:rFonts w:ascii="Calibri" w:hAnsi="Calibri"/>
          <w:b/>
          <w:color w:val="404040" w:themeColor="text1" w:themeTint="BF"/>
        </w:rPr>
        <w:t xml:space="preserve">u plus tard </w:t>
      </w:r>
      <w:r w:rsidR="003238DD" w:rsidRPr="00AE5D80">
        <w:rPr>
          <w:rFonts w:ascii="Calibri" w:hAnsi="Calibri"/>
          <w:b/>
          <w:color w:val="404040" w:themeColor="text1" w:themeTint="BF"/>
          <w:szCs w:val="22"/>
        </w:rPr>
        <w:t>4</w:t>
      </w:r>
      <w:r w:rsidRPr="00AE5D80">
        <w:rPr>
          <w:rFonts w:ascii="Calibri" w:hAnsi="Calibri"/>
          <w:b/>
          <w:color w:val="404040" w:themeColor="text1" w:themeTint="BF"/>
        </w:rPr>
        <w:t xml:space="preserve"> mois après la date limite de dépôt des demandes d'habilitation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  <w:r w:rsidR="00313A94" w:rsidRPr="00AE5D80">
        <w:rPr>
          <w:rFonts w:ascii="Calibri" w:hAnsi="Calibri"/>
          <w:color w:val="404040" w:themeColor="text1" w:themeTint="BF"/>
          <w:szCs w:val="22"/>
        </w:rPr>
        <w:t xml:space="preserve"> </w:t>
      </w:r>
    </w:p>
    <w:p w:rsidR="003238DD" w:rsidRDefault="003238DD" w:rsidP="00C1160C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Cet arrêté est publié au recueil des actes administratifs</w:t>
      </w:r>
      <w:r w:rsidR="00C1160C">
        <w:rPr>
          <w:rFonts w:ascii="Calibri" w:hAnsi="Calibri"/>
          <w:color w:val="404040" w:themeColor="text1" w:themeTint="BF"/>
          <w:szCs w:val="22"/>
        </w:rPr>
        <w:t>.</w:t>
      </w:r>
    </w:p>
    <w:p w:rsidR="00C1160C" w:rsidRPr="00AE5D80" w:rsidRDefault="00C1160C" w:rsidP="00C1160C">
      <w:pPr>
        <w:pStyle w:val="WW-Standard1"/>
        <w:keepNext/>
        <w:rPr>
          <w:rFonts w:ascii="Calibri" w:hAnsi="Calibri"/>
          <w:i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première habilitation est délivrée pour une durée de </w:t>
      </w:r>
      <w:r w:rsidRPr="00AE5D80">
        <w:rPr>
          <w:rFonts w:ascii="Calibri" w:hAnsi="Calibri"/>
          <w:b/>
          <w:color w:val="404040" w:themeColor="text1" w:themeTint="BF"/>
        </w:rPr>
        <w:t>trois ans</w:t>
      </w:r>
      <w:r w:rsidR="00B50707">
        <w:rPr>
          <w:rFonts w:ascii="Calibri" w:hAnsi="Calibri"/>
          <w:b/>
          <w:color w:val="404040" w:themeColor="text1" w:themeTint="BF"/>
        </w:rPr>
        <w:t xml:space="preserve"> (ou exceptionnellement </w:t>
      </w:r>
      <w:r w:rsidR="00897D74">
        <w:rPr>
          <w:rFonts w:ascii="Calibri" w:hAnsi="Calibri"/>
          <w:b/>
          <w:color w:val="404040" w:themeColor="text1" w:themeTint="BF"/>
        </w:rPr>
        <w:t>moins</w:t>
      </w:r>
      <w:r w:rsidR="00B50707">
        <w:rPr>
          <w:rFonts w:ascii="Calibri" w:hAnsi="Calibri"/>
          <w:b/>
          <w:color w:val="404040" w:themeColor="text1" w:themeTint="BF"/>
        </w:rPr>
        <w:t>)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, les suivantes le sont pour une durée de </w:t>
      </w:r>
      <w:r w:rsidR="00B50707">
        <w:rPr>
          <w:rFonts w:ascii="Calibri" w:hAnsi="Calibri"/>
          <w:color w:val="404040" w:themeColor="text1" w:themeTint="BF"/>
          <w:szCs w:val="22"/>
        </w:rPr>
        <w:t>cinq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ans.</w:t>
      </w:r>
    </w:p>
    <w:p w:rsidR="003238DD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b/>
          <w:color w:val="404040" w:themeColor="text1" w:themeTint="BF"/>
        </w:rPr>
        <w:t>L’absence de décision expresse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de l’administration dans le délai de 4 mois</w:t>
      </w:r>
      <w:r w:rsidR="00313A94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</w:rPr>
        <w:t xml:space="preserve"> </w:t>
      </w:r>
      <w:r w:rsidR="002F6F26" w:rsidRPr="00AE5D80">
        <w:rPr>
          <w:rFonts w:ascii="Calibri" w:hAnsi="Calibri"/>
          <w:color w:val="404040" w:themeColor="text1" w:themeTint="BF"/>
        </w:rPr>
        <w:t xml:space="preserve">à compter de la date limite de dépôt des demandes d’habilitation </w:t>
      </w:r>
      <w:r w:rsidRPr="00AE5D80">
        <w:rPr>
          <w:rFonts w:ascii="Calibri" w:hAnsi="Calibri"/>
          <w:b/>
          <w:color w:val="404040" w:themeColor="text1" w:themeTint="BF"/>
        </w:rPr>
        <w:t xml:space="preserve">vaut décision implicite </w:t>
      </w:r>
      <w:r w:rsidR="00B50707">
        <w:rPr>
          <w:rFonts w:ascii="Calibri" w:hAnsi="Calibri"/>
          <w:b/>
          <w:color w:val="404040" w:themeColor="text1" w:themeTint="BF"/>
        </w:rPr>
        <w:t>d’acceptation</w:t>
      </w:r>
      <w:r w:rsidRPr="00AE5D80">
        <w:rPr>
          <w:rFonts w:ascii="Calibri" w:hAnsi="Calibri"/>
          <w:b/>
          <w:color w:val="404040" w:themeColor="text1" w:themeTint="BF"/>
        </w:rPr>
        <w:t xml:space="preserve"> de la demande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44025E" w:rsidRPr="00AE5D80" w:rsidRDefault="0044025E" w:rsidP="0044025E">
      <w:pPr>
        <w:pStyle w:val="WW-Standard1"/>
        <w:widowControl w:val="0"/>
        <w:tabs>
          <w:tab w:val="left" w:pos="709"/>
        </w:tabs>
        <w:rPr>
          <w:rFonts w:ascii="Calibri" w:hAnsi="Calibri"/>
          <w:b/>
          <w:i/>
          <w:color w:val="404040" w:themeColor="text1" w:themeTint="BF"/>
          <w:sz w:val="10"/>
          <w:u w:val="single"/>
        </w:rPr>
      </w:pPr>
    </w:p>
    <w:p w:rsidR="0044025E" w:rsidRPr="00AE5D80" w:rsidRDefault="0044025E" w:rsidP="0044025E">
      <w:pPr>
        <w:pStyle w:val="WW-Standard1"/>
        <w:widowControl w:val="0"/>
        <w:tabs>
          <w:tab w:val="left" w:pos="709"/>
        </w:tabs>
        <w:ind w:left="709"/>
        <w:rPr>
          <w:rFonts w:ascii="Calibri" w:hAnsi="Calibri"/>
          <w:b/>
          <w:i/>
          <w:color w:val="404040" w:themeColor="text1" w:themeTint="BF"/>
          <w:sz w:val="10"/>
          <w:u w:val="single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</w:p>
    <w:p w:rsidR="003238DD" w:rsidRPr="00AE5D80" w:rsidRDefault="003238DD" w:rsidP="005E6894">
      <w:pPr>
        <w:pStyle w:val="WW-Standard1"/>
        <w:numPr>
          <w:ilvl w:val="0"/>
          <w:numId w:val="13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Que dois-je faire si ma situation évolue ?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4"/>
        </w:rPr>
      </w:pPr>
    </w:p>
    <w:p w:rsidR="007838D9" w:rsidRPr="00AE5D80" w:rsidRDefault="007838D9" w:rsidP="0044025E">
      <w:pPr>
        <w:pStyle w:val="WW-Standard1"/>
        <w:rPr>
          <w:rFonts w:ascii="Calibri" w:hAnsi="Calibri"/>
          <w:color w:val="404040" w:themeColor="text1" w:themeTint="BF"/>
          <w:sz w:val="4"/>
        </w:rPr>
      </w:pPr>
    </w:p>
    <w:p w:rsidR="0044025E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 w:cs="Arial"/>
          <w:color w:val="404040" w:themeColor="text1" w:themeTint="BF"/>
          <w:szCs w:val="22"/>
        </w:rPr>
        <w:t>La structure</w:t>
      </w:r>
      <w:r w:rsidR="0044025E" w:rsidRPr="00AE5D80">
        <w:rPr>
          <w:rFonts w:ascii="Calibri" w:hAnsi="Calibri" w:cs="Arial"/>
          <w:color w:val="404040" w:themeColor="text1" w:themeTint="BF"/>
          <w:szCs w:val="22"/>
        </w:rPr>
        <w:t xml:space="preserve"> doit faire connaître au </w:t>
      </w:r>
      <w:r w:rsidR="00F53D84" w:rsidRPr="00AE5D80">
        <w:rPr>
          <w:rFonts w:ascii="Calibri" w:hAnsi="Calibri" w:cs="Arial"/>
          <w:color w:val="404040" w:themeColor="text1" w:themeTint="BF"/>
          <w:szCs w:val="22"/>
        </w:rPr>
        <w:t>Préfet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 de région</w:t>
      </w:r>
      <w:r w:rsidR="00F53D84" w:rsidRPr="00AE5D80">
        <w:rPr>
          <w:rFonts w:ascii="Calibri" w:hAnsi="Calibri" w:cs="Arial"/>
          <w:color w:val="404040" w:themeColor="text1" w:themeTint="BF"/>
          <w:szCs w:val="22"/>
        </w:rPr>
        <w:t xml:space="preserve"> </w:t>
      </w:r>
      <w:r w:rsidR="0044025E" w:rsidRPr="00AE5D80">
        <w:rPr>
          <w:rFonts w:ascii="Calibri" w:hAnsi="Calibri"/>
          <w:b/>
          <w:color w:val="404040" w:themeColor="text1" w:themeTint="BF"/>
        </w:rPr>
        <w:t xml:space="preserve">toute modification </w:t>
      </w:r>
      <w:r w:rsidR="00B50707">
        <w:rPr>
          <w:rFonts w:ascii="Calibri" w:hAnsi="Calibri"/>
          <w:b/>
          <w:color w:val="404040" w:themeColor="text1" w:themeTint="BF"/>
        </w:rPr>
        <w:t xml:space="preserve">substantielle </w:t>
      </w:r>
      <w:r w:rsidR="0044025E" w:rsidRPr="00AE5D80">
        <w:rPr>
          <w:rFonts w:ascii="Calibri" w:hAnsi="Calibri"/>
          <w:b/>
          <w:color w:val="404040" w:themeColor="text1" w:themeTint="BF"/>
        </w:rPr>
        <w:t xml:space="preserve">portant sur l’un des éléments constitutifs de son dossier de demande d’habilitation 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au plus tard </w:t>
      </w:r>
      <w:r w:rsidR="00B50707">
        <w:rPr>
          <w:rFonts w:ascii="Calibri" w:hAnsi="Calibri"/>
          <w:color w:val="404040" w:themeColor="text1" w:themeTint="BF"/>
          <w:szCs w:val="22"/>
        </w:rPr>
        <w:t>le 31 décembre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de chaque année.</w:t>
      </w:r>
    </w:p>
    <w:p w:rsidR="003238DD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Celle-ci peut être adressée :</w:t>
      </w:r>
    </w:p>
    <w:p w:rsidR="0044025E" w:rsidRPr="00AE5D80" w:rsidRDefault="0044025E" w:rsidP="005E6894">
      <w:pPr>
        <w:pStyle w:val="WW-Standard1"/>
        <w:numPr>
          <w:ilvl w:val="0"/>
          <w:numId w:val="11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par </w:t>
      </w:r>
      <w:r w:rsidRPr="00AE5D80">
        <w:rPr>
          <w:rFonts w:ascii="Calibri" w:hAnsi="Calibri"/>
          <w:b/>
          <w:color w:val="404040" w:themeColor="text1" w:themeTint="BF"/>
        </w:rPr>
        <w:t>courrier postal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à l'adresse suivante :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 [adresse service en charge de l'instruction]</w:t>
      </w:r>
    </w:p>
    <w:p w:rsidR="0044025E" w:rsidRPr="00AE5D80" w:rsidRDefault="0044025E" w:rsidP="005E6894">
      <w:pPr>
        <w:pStyle w:val="WW-Standard1"/>
        <w:numPr>
          <w:ilvl w:val="0"/>
          <w:numId w:val="11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par </w:t>
      </w:r>
      <w:r w:rsidRPr="00AE5D80">
        <w:rPr>
          <w:rFonts w:ascii="Calibri" w:hAnsi="Calibri"/>
          <w:b/>
          <w:color w:val="404040" w:themeColor="text1" w:themeTint="BF"/>
        </w:rPr>
        <w:t>courrier électronique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à l'adresse </w:t>
      </w:r>
      <w:hyperlink r:id="rId15" w:history="1">
        <w:r w:rsidRPr="00AE5D80">
          <w:rPr>
            <w:rFonts w:ascii="Calibri" w:hAnsi="Calibri"/>
            <w:color w:val="404040" w:themeColor="text1" w:themeTint="BF"/>
            <w:szCs w:val="22"/>
          </w:rPr>
          <w:t xml:space="preserve">[mail service </w:t>
        </w:r>
      </w:hyperlink>
      <w:hyperlink r:id="rId16" w:history="1">
        <w:r w:rsidRPr="00AE5D80">
          <w:rPr>
            <w:rFonts w:ascii="Calibri" w:hAnsi="Calibri"/>
            <w:color w:val="404040" w:themeColor="text1" w:themeTint="BF"/>
            <w:szCs w:val="22"/>
          </w:rPr>
          <w:t>en charge</w:t>
        </w:r>
      </w:hyperlink>
      <w:hyperlink r:id="rId17" w:history="1">
        <w:r w:rsidRPr="00AE5D80">
          <w:rPr>
            <w:rFonts w:ascii="Calibri" w:hAnsi="Calibri"/>
            <w:color w:val="404040" w:themeColor="text1" w:themeTint="BF"/>
            <w:szCs w:val="22"/>
          </w:rPr>
          <w:t xml:space="preserve"> de l'instruction</w:t>
        </w:r>
      </w:hyperlink>
      <w:hyperlink r:id="rId18" w:history="1">
        <w:r w:rsidRPr="00AE5D80">
          <w:rPr>
            <w:rFonts w:ascii="Calibri" w:hAnsi="Calibri"/>
            <w:color w:val="404040" w:themeColor="text1" w:themeTint="BF"/>
            <w:szCs w:val="22"/>
          </w:rPr>
          <w:t xml:space="preserve">] </w:t>
        </w:r>
      </w:hyperlink>
    </w:p>
    <w:p w:rsidR="003238DD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7838D9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Si la modification demandée change substantie</w:t>
      </w:r>
      <w:r w:rsidR="00F53D84" w:rsidRPr="00AE5D80">
        <w:rPr>
          <w:rFonts w:ascii="Calibri" w:hAnsi="Calibri"/>
          <w:color w:val="404040" w:themeColor="text1" w:themeTint="BF"/>
          <w:szCs w:val="22"/>
        </w:rPr>
        <w:t>llement le dossier initial, le P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réfet pourra, après avoir entendu les représentants de la personne morale concernée, décider du </w:t>
      </w:r>
      <w:r w:rsidRPr="00AE5D80">
        <w:rPr>
          <w:rFonts w:ascii="Calibri" w:hAnsi="Calibri" w:cs="Arial"/>
          <w:color w:val="404040" w:themeColor="text1" w:themeTint="BF"/>
          <w:szCs w:val="22"/>
        </w:rPr>
        <w:t>retrait de l'habilitation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3238DD" w:rsidRPr="00AE5D80" w:rsidRDefault="003238DD" w:rsidP="0044025E">
      <w:pPr>
        <w:pStyle w:val="WW-Standard1"/>
        <w:rPr>
          <w:rFonts w:ascii="Calibri" w:hAnsi="Calibri"/>
          <w:b/>
          <w:color w:val="404040" w:themeColor="text1" w:themeTint="BF"/>
          <w:highlight w:val="yellow"/>
        </w:rPr>
      </w:pPr>
    </w:p>
    <w:p w:rsidR="00123A8E" w:rsidRPr="00AE5D80" w:rsidRDefault="003238DD" w:rsidP="005E6894">
      <w:pPr>
        <w:pStyle w:val="WW-Standard1"/>
        <w:keepNext/>
        <w:numPr>
          <w:ilvl w:val="0"/>
          <w:numId w:val="13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Quelles sont les obligations liées à l’habilitation ?</w:t>
      </w:r>
      <w:r w:rsidR="00F53D84" w:rsidRPr="00AE5D80">
        <w:rPr>
          <w:rFonts w:ascii="Calibri" w:hAnsi="Calibri"/>
          <w:b/>
          <w:color w:val="15568E"/>
          <w:sz w:val="28"/>
          <w:szCs w:val="28"/>
        </w:rPr>
        <w:t xml:space="preserve"> </w:t>
      </w:r>
    </w:p>
    <w:p w:rsidR="00F53D84" w:rsidRPr="00AE5D80" w:rsidRDefault="00F53D84" w:rsidP="00DD11AC">
      <w:pPr>
        <w:pStyle w:val="WW-Standard1"/>
        <w:keepNext/>
        <w:rPr>
          <w:rFonts w:ascii="Calibri" w:hAnsi="Calibri"/>
          <w:color w:val="404040" w:themeColor="text1" w:themeTint="BF"/>
          <w:sz w:val="10"/>
          <w:szCs w:val="10"/>
          <w:u w:val="single"/>
        </w:rPr>
      </w:pPr>
    </w:p>
    <w:p w:rsidR="00F53D84" w:rsidRPr="00FF2EFB" w:rsidRDefault="00C02775" w:rsidP="00DD11AC">
      <w:pPr>
        <w:pStyle w:val="Paragraphedeliste"/>
        <w:keepNext/>
        <w:ind w:left="0"/>
        <w:jc w:val="both"/>
        <w:rPr>
          <w:rFonts w:cs="Univers LT Std"/>
          <w:b/>
          <w:bCs/>
          <w:color w:val="404040" w:themeColor="text1" w:themeTint="BF"/>
        </w:rPr>
      </w:pPr>
      <w:r w:rsidRPr="00FF2EFB">
        <w:rPr>
          <w:rFonts w:cs="Univers LT Std"/>
          <w:b/>
          <w:bCs/>
          <w:color w:val="404040" w:themeColor="text1" w:themeTint="BF"/>
        </w:rPr>
        <w:t xml:space="preserve">a. </w:t>
      </w:r>
      <w:r w:rsidR="00F53D84" w:rsidRPr="00FF2EFB">
        <w:rPr>
          <w:rFonts w:cs="Univers LT Std"/>
          <w:b/>
          <w:bCs/>
          <w:color w:val="404040" w:themeColor="text1" w:themeTint="BF"/>
        </w:rPr>
        <w:t>Le respect permanent des conditions</w:t>
      </w:r>
      <w:r w:rsidR="00F53D84" w:rsidRPr="00FF2EFB">
        <w:rPr>
          <w:b/>
          <w:color w:val="404040" w:themeColor="text1" w:themeTint="BF"/>
        </w:rPr>
        <w:t xml:space="preserve"> de </w:t>
      </w:r>
      <w:r w:rsidR="00F53D84" w:rsidRPr="00FF2EFB">
        <w:rPr>
          <w:rFonts w:cs="Univers LT Std"/>
          <w:b/>
          <w:bCs/>
          <w:color w:val="404040" w:themeColor="text1" w:themeTint="BF"/>
        </w:rPr>
        <w:t>l’habilitation régionale</w:t>
      </w:r>
    </w:p>
    <w:p w:rsidR="00123A8E" w:rsidRPr="00AE5D80" w:rsidRDefault="00123A8E" w:rsidP="00DD11AC">
      <w:pPr>
        <w:keepNext/>
        <w:jc w:val="both"/>
        <w:rPr>
          <w:rFonts w:cs="Univers LT Std"/>
          <w:bCs/>
          <w:color w:val="404040" w:themeColor="text1" w:themeTint="BF"/>
        </w:rPr>
      </w:pPr>
      <w:r w:rsidRPr="00AE5D80">
        <w:rPr>
          <w:rFonts w:cs="Univers LT Std"/>
          <w:bCs/>
          <w:color w:val="404040" w:themeColor="text1" w:themeTint="BF"/>
        </w:rPr>
        <w:t xml:space="preserve">L’habilitation implique </w:t>
      </w:r>
      <w:r w:rsidRPr="00AE5D80">
        <w:rPr>
          <w:rFonts w:cs="Univers LT Std"/>
          <w:b/>
          <w:bCs/>
          <w:color w:val="404040" w:themeColor="text1" w:themeTint="BF"/>
        </w:rPr>
        <w:t xml:space="preserve">le respect </w:t>
      </w:r>
      <w:r w:rsidR="00501CE3">
        <w:rPr>
          <w:rFonts w:cs="Univers LT Std"/>
          <w:b/>
          <w:bCs/>
          <w:color w:val="404040" w:themeColor="text1" w:themeTint="BF"/>
        </w:rPr>
        <w:t xml:space="preserve">des obligations résultant de l’habilitation, </w:t>
      </w:r>
      <w:r w:rsidR="00501CE3" w:rsidRPr="00501CE3">
        <w:rPr>
          <w:rFonts w:cs="Univers LT Std"/>
          <w:bCs/>
          <w:color w:val="404040" w:themeColor="text1" w:themeTint="BF"/>
        </w:rPr>
        <w:t xml:space="preserve">issues </w:t>
      </w:r>
      <w:r w:rsidR="00501CE3">
        <w:rPr>
          <w:rFonts w:cs="Univers LT Std"/>
          <w:bCs/>
          <w:color w:val="404040" w:themeColor="text1" w:themeTint="BF"/>
        </w:rPr>
        <w:t>de la définition de la lutte contre la précarité alimentaire à l’article L266-1 du code de l’action sociale et des familles, et des conditions</w:t>
      </w:r>
      <w:r w:rsidRPr="00501CE3">
        <w:rPr>
          <w:rFonts w:cs="Univers LT Std"/>
          <w:bCs/>
          <w:color w:val="404040" w:themeColor="text1" w:themeTint="BF"/>
        </w:rPr>
        <w:t xml:space="preserve"> énoncées</w:t>
      </w:r>
      <w:r w:rsidRPr="00AE5D80">
        <w:rPr>
          <w:rFonts w:cs="Univers LT Std"/>
          <w:b/>
          <w:bCs/>
          <w:color w:val="404040" w:themeColor="text1" w:themeTint="BF"/>
        </w:rPr>
        <w:t xml:space="preserve"> </w:t>
      </w:r>
      <w:r w:rsidR="00501CE3">
        <w:rPr>
          <w:rFonts w:cs="Univers LT Std"/>
          <w:bCs/>
          <w:color w:val="404040" w:themeColor="text1" w:themeTint="BF"/>
        </w:rPr>
        <w:t>aux</w:t>
      </w:r>
      <w:r w:rsidR="003238DD" w:rsidRPr="00501CE3">
        <w:rPr>
          <w:rFonts w:cs="Univers LT Std"/>
          <w:bCs/>
          <w:color w:val="404040" w:themeColor="text1" w:themeTint="BF"/>
        </w:rPr>
        <w:t xml:space="preserve"> </w:t>
      </w:r>
      <w:r w:rsidR="002834EE" w:rsidRPr="00501CE3">
        <w:rPr>
          <w:rFonts w:cs="Univers LT Std"/>
          <w:bCs/>
          <w:color w:val="404040" w:themeColor="text1" w:themeTint="BF"/>
        </w:rPr>
        <w:t>article</w:t>
      </w:r>
      <w:r w:rsidR="00501CE3">
        <w:rPr>
          <w:rFonts w:cs="Univers LT Std"/>
          <w:bCs/>
          <w:color w:val="404040" w:themeColor="text1" w:themeTint="BF"/>
        </w:rPr>
        <w:t>s</w:t>
      </w:r>
      <w:r w:rsidR="002834EE" w:rsidRPr="00AE5D80">
        <w:rPr>
          <w:rFonts w:cs="Univers LT Std"/>
          <w:bCs/>
          <w:color w:val="404040" w:themeColor="text1" w:themeTint="BF"/>
        </w:rPr>
        <w:t xml:space="preserve"> R. </w:t>
      </w:r>
      <w:r w:rsidR="00501CE3">
        <w:rPr>
          <w:rFonts w:cs="Univers LT Std"/>
          <w:bCs/>
          <w:color w:val="404040" w:themeColor="text1" w:themeTint="BF"/>
        </w:rPr>
        <w:t>266-2</w:t>
      </w:r>
      <w:r w:rsidR="002834EE" w:rsidRPr="00AE5D80">
        <w:rPr>
          <w:rFonts w:cs="Univers LT Std"/>
          <w:bCs/>
          <w:color w:val="404040" w:themeColor="text1" w:themeTint="BF"/>
        </w:rPr>
        <w:t xml:space="preserve"> </w:t>
      </w:r>
      <w:r w:rsidR="00501CE3">
        <w:rPr>
          <w:rFonts w:cs="Univers LT Std"/>
          <w:bCs/>
          <w:color w:val="404040" w:themeColor="text1" w:themeTint="BF"/>
        </w:rPr>
        <w:t xml:space="preserve">et R.266-3 </w:t>
      </w:r>
      <w:r w:rsidRPr="00AE5D80">
        <w:rPr>
          <w:rFonts w:cs="Univers LT Std"/>
          <w:bCs/>
          <w:color w:val="404040" w:themeColor="text1" w:themeTint="BF"/>
        </w:rPr>
        <w:t xml:space="preserve">du </w:t>
      </w:r>
      <w:r w:rsidR="00501CE3">
        <w:rPr>
          <w:rFonts w:cs="Univers LT Std"/>
          <w:bCs/>
          <w:color w:val="404040" w:themeColor="text1" w:themeTint="BF"/>
        </w:rPr>
        <w:t>même code,</w:t>
      </w:r>
      <w:r w:rsidR="003238DD" w:rsidRPr="00AE5D80">
        <w:rPr>
          <w:rFonts w:cs="Univers LT Std"/>
          <w:bCs/>
          <w:color w:val="404040" w:themeColor="text1" w:themeTint="BF"/>
        </w:rPr>
        <w:t xml:space="preserve"> et rappelées plus </w:t>
      </w:r>
      <w:r w:rsidR="004252BE" w:rsidRPr="00AE5D80">
        <w:rPr>
          <w:rFonts w:cs="Univers LT Std"/>
          <w:bCs/>
          <w:color w:val="404040" w:themeColor="text1" w:themeTint="BF"/>
        </w:rPr>
        <w:t>haut au point 3</w:t>
      </w:r>
      <w:r w:rsidRPr="00AE5D80">
        <w:rPr>
          <w:rFonts w:cs="Univers LT Std"/>
          <w:bCs/>
          <w:color w:val="404040" w:themeColor="text1" w:themeTint="BF"/>
        </w:rPr>
        <w:t>.</w:t>
      </w:r>
    </w:p>
    <w:p w:rsidR="00F53D84" w:rsidRPr="00FF2EFB" w:rsidRDefault="00C02775" w:rsidP="00C02775">
      <w:pPr>
        <w:pStyle w:val="Paragraphedeliste"/>
        <w:ind w:left="0"/>
        <w:jc w:val="both"/>
        <w:rPr>
          <w:rFonts w:cs="Univers LT Std"/>
          <w:b/>
          <w:bCs/>
          <w:color w:val="404040" w:themeColor="text1" w:themeTint="BF"/>
        </w:rPr>
      </w:pPr>
      <w:r w:rsidRPr="00FF2EFB">
        <w:rPr>
          <w:rFonts w:cs="Univers LT Std"/>
          <w:b/>
          <w:bCs/>
          <w:color w:val="404040" w:themeColor="text1" w:themeTint="BF"/>
        </w:rPr>
        <w:t xml:space="preserve">b. </w:t>
      </w:r>
      <w:r w:rsidR="00F53D84" w:rsidRPr="00FF2EFB">
        <w:rPr>
          <w:rFonts w:cs="Univers LT Std"/>
          <w:b/>
          <w:bCs/>
          <w:color w:val="404040" w:themeColor="text1" w:themeTint="BF"/>
        </w:rPr>
        <w:t xml:space="preserve">La </w:t>
      </w:r>
      <w:r w:rsidR="00F53D84" w:rsidRPr="00FF2EFB">
        <w:rPr>
          <w:b/>
          <w:color w:val="404040" w:themeColor="text1" w:themeTint="BF"/>
        </w:rPr>
        <w:t xml:space="preserve">transmission </w:t>
      </w:r>
      <w:r w:rsidR="00501CE3">
        <w:rPr>
          <w:b/>
          <w:color w:val="404040" w:themeColor="text1" w:themeTint="BF"/>
        </w:rPr>
        <w:t xml:space="preserve">annuelle </w:t>
      </w:r>
      <w:r w:rsidR="00F53D84" w:rsidRPr="00FF2EFB">
        <w:rPr>
          <w:rFonts w:cs="Univers LT Std"/>
          <w:b/>
          <w:bCs/>
          <w:color w:val="404040" w:themeColor="text1" w:themeTint="BF"/>
        </w:rPr>
        <w:t>des données chiffrées</w:t>
      </w:r>
      <w:r w:rsidR="00F53D84" w:rsidRPr="00FF2EFB">
        <w:rPr>
          <w:b/>
          <w:color w:val="404040" w:themeColor="text1" w:themeTint="BF"/>
        </w:rPr>
        <w:t xml:space="preserve"> de </w:t>
      </w:r>
      <w:r w:rsidR="00F53D84" w:rsidRPr="00FF2EFB">
        <w:rPr>
          <w:rFonts w:cs="Univers LT Std"/>
          <w:b/>
          <w:bCs/>
          <w:color w:val="404040" w:themeColor="text1" w:themeTint="BF"/>
        </w:rPr>
        <w:t>l’aide alimentaire</w:t>
      </w:r>
    </w:p>
    <w:p w:rsidR="00123A8E" w:rsidRPr="00AE5D80" w:rsidRDefault="00123A8E" w:rsidP="00123A8E">
      <w:pPr>
        <w:jc w:val="both"/>
        <w:rPr>
          <w:color w:val="404040" w:themeColor="text1" w:themeTint="BF"/>
        </w:rPr>
      </w:pPr>
      <w:r w:rsidRPr="00AE5D80">
        <w:rPr>
          <w:rFonts w:cs="Univers LT Std"/>
          <w:bCs/>
          <w:color w:val="404040" w:themeColor="text1" w:themeTint="BF"/>
        </w:rPr>
        <w:t xml:space="preserve">Les personnes morales habilitées ont l’obligation de </w:t>
      </w:r>
      <w:r w:rsidRPr="00AE5D80">
        <w:rPr>
          <w:rFonts w:cs="Univers LT Std"/>
          <w:b/>
          <w:bCs/>
          <w:color w:val="404040" w:themeColor="text1" w:themeTint="BF"/>
        </w:rPr>
        <w:t>transmettre les données chiffrées de l’aide alimentaire</w:t>
      </w:r>
      <w:r w:rsidRPr="00AE5D80">
        <w:rPr>
          <w:rFonts w:cs="Univers LT Std"/>
          <w:bCs/>
          <w:color w:val="404040" w:themeColor="text1" w:themeTint="BF"/>
        </w:rPr>
        <w:t xml:space="preserve"> au titre d’une année civile a</w:t>
      </w:r>
      <w:r w:rsidR="004252BE" w:rsidRPr="00AE5D80">
        <w:rPr>
          <w:rFonts w:cs="Univers LT Std"/>
          <w:bCs/>
          <w:color w:val="404040" w:themeColor="text1" w:themeTint="BF"/>
        </w:rPr>
        <w:t>vant le</w:t>
      </w:r>
      <w:r w:rsidRPr="00AE5D80">
        <w:rPr>
          <w:rFonts w:cs="Univers LT Std"/>
          <w:bCs/>
          <w:color w:val="404040" w:themeColor="text1" w:themeTint="BF"/>
        </w:rPr>
        <w:t xml:space="preserve"> </w:t>
      </w:r>
      <w:r w:rsidRPr="00A15B2F">
        <w:rPr>
          <w:rFonts w:cs="Univers LT Std"/>
          <w:b/>
          <w:bCs/>
          <w:color w:val="404040" w:themeColor="text1" w:themeTint="BF"/>
        </w:rPr>
        <w:t>10 mai de l’année suivante</w:t>
      </w:r>
      <w:r w:rsidRPr="00AE5D80">
        <w:rPr>
          <w:rFonts w:cs="Univers LT Std"/>
          <w:bCs/>
          <w:color w:val="404040" w:themeColor="text1" w:themeTint="BF"/>
        </w:rPr>
        <w:t>.</w:t>
      </w:r>
      <w:r w:rsidR="004252BE" w:rsidRPr="00AE5D80">
        <w:rPr>
          <w:rFonts w:cs="Univers LT Std"/>
          <w:bCs/>
          <w:color w:val="404040" w:themeColor="text1" w:themeTint="BF"/>
        </w:rPr>
        <w:t xml:space="preserve"> (</w:t>
      </w:r>
      <w:r w:rsidR="00AB74B9" w:rsidRPr="00AE5D80">
        <w:rPr>
          <w:rFonts w:cs="Univers LT Std"/>
          <w:bCs/>
          <w:color w:val="404040" w:themeColor="text1" w:themeTint="BF"/>
        </w:rPr>
        <w:t>Arrêté</w:t>
      </w:r>
      <w:r w:rsidR="004252BE" w:rsidRPr="00AE5D80">
        <w:rPr>
          <w:color w:val="404040" w:themeColor="text1" w:themeTint="BF"/>
        </w:rPr>
        <w:t xml:space="preserve"> du </w:t>
      </w:r>
      <w:r w:rsidR="00501CE3">
        <w:rPr>
          <w:color w:val="404040" w:themeColor="text1" w:themeTint="BF"/>
        </w:rPr>
        <w:t>2</w:t>
      </w:r>
      <w:r w:rsidR="004252BE" w:rsidRPr="00AE5D80">
        <w:rPr>
          <w:color w:val="404040" w:themeColor="text1" w:themeTint="BF"/>
        </w:rPr>
        <w:t xml:space="preserve">8 août </w:t>
      </w:r>
      <w:r w:rsidR="00501CE3">
        <w:rPr>
          <w:color w:val="404040" w:themeColor="text1" w:themeTint="BF"/>
        </w:rPr>
        <w:t>2019</w:t>
      </w:r>
      <w:r w:rsidR="004252BE" w:rsidRPr="00AE5D80">
        <w:rPr>
          <w:color w:val="404040" w:themeColor="text1" w:themeTint="BF"/>
        </w:rPr>
        <w:t xml:space="preserve"> relatif aux données chiffrées de l'aide alimentaire et aux modalités de leur transmission</w:t>
      </w:r>
      <w:r w:rsidR="004252BE" w:rsidRPr="00501CE3">
        <w:rPr>
          <w:color w:val="404040" w:themeColor="text1" w:themeTint="BF"/>
        </w:rPr>
        <w:t>)</w:t>
      </w:r>
    </w:p>
    <w:p w:rsidR="00C02775" w:rsidRDefault="00F53D84" w:rsidP="00F53D84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Pour déclarer ces chiffres, les personnes morales habilitées reçoivent un mail leur donnant accès à leur déclaration en ligne. La non-réception de ce mail ne les </w:t>
      </w:r>
      <w:r w:rsidR="00C02775" w:rsidRPr="00AE5D80">
        <w:rPr>
          <w:rFonts w:ascii="Calibri" w:hAnsi="Calibri"/>
          <w:color w:val="404040" w:themeColor="text1" w:themeTint="BF"/>
          <w:szCs w:val="22"/>
        </w:rPr>
        <w:t>exempte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cependant pas de leur obligation de déclarer leurs données dans les conditions prévues par l’arrêté.</w:t>
      </w:r>
    </w:p>
    <w:p w:rsidR="00B50707" w:rsidRDefault="00B50707" w:rsidP="00F53D84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B50707" w:rsidRPr="00FF2EFB" w:rsidRDefault="00B50707" w:rsidP="00B50707">
      <w:pPr>
        <w:pStyle w:val="Paragraphedeliste"/>
        <w:ind w:left="0"/>
        <w:jc w:val="both"/>
        <w:rPr>
          <w:rFonts w:cs="Univers LT Std"/>
          <w:b/>
          <w:bCs/>
          <w:color w:val="404040" w:themeColor="text1" w:themeTint="BF"/>
        </w:rPr>
      </w:pPr>
      <w:r>
        <w:rPr>
          <w:rFonts w:cs="Univers LT Std"/>
          <w:b/>
          <w:bCs/>
          <w:color w:val="404040" w:themeColor="text1" w:themeTint="BF"/>
        </w:rPr>
        <w:t>c</w:t>
      </w:r>
      <w:r w:rsidRPr="00FF2EFB">
        <w:rPr>
          <w:rFonts w:cs="Univers LT Std"/>
          <w:b/>
          <w:bCs/>
          <w:color w:val="404040" w:themeColor="text1" w:themeTint="BF"/>
        </w:rPr>
        <w:t xml:space="preserve">. La </w:t>
      </w:r>
      <w:r>
        <w:rPr>
          <w:b/>
          <w:color w:val="404040" w:themeColor="text1" w:themeTint="BF"/>
        </w:rPr>
        <w:t>déclaration des sites pratiquant l’aide alimentaire tous les 2 ans à partir de 2020</w:t>
      </w:r>
    </w:p>
    <w:p w:rsidR="00B50707" w:rsidRPr="00AE5D80" w:rsidRDefault="001358A4" w:rsidP="00F53D84">
      <w:pPr>
        <w:pStyle w:val="WW-Standard1"/>
        <w:rPr>
          <w:rFonts w:ascii="Calibri" w:hAnsi="Calibri"/>
          <w:color w:val="404040" w:themeColor="text1" w:themeTint="BF"/>
          <w:szCs w:val="22"/>
        </w:rPr>
      </w:pPr>
      <w:r>
        <w:rPr>
          <w:rFonts w:ascii="Calibri" w:hAnsi="Calibri"/>
          <w:color w:val="404040" w:themeColor="text1" w:themeTint="BF"/>
          <w:szCs w:val="22"/>
        </w:rPr>
        <w:t xml:space="preserve">Lors de la demande d’habilitation, les associations déclarent les sites où </w:t>
      </w:r>
      <w:proofErr w:type="gramStart"/>
      <w:r>
        <w:rPr>
          <w:rFonts w:ascii="Calibri" w:hAnsi="Calibri"/>
          <w:color w:val="404040" w:themeColor="text1" w:themeTint="BF"/>
          <w:szCs w:val="22"/>
        </w:rPr>
        <w:t>sont</w:t>
      </w:r>
      <w:proofErr w:type="gramEnd"/>
      <w:r>
        <w:rPr>
          <w:rFonts w:ascii="Calibri" w:hAnsi="Calibri"/>
          <w:color w:val="404040" w:themeColor="text1" w:themeTint="BF"/>
          <w:szCs w:val="22"/>
        </w:rPr>
        <w:t xml:space="preserve"> pratiqués l’aide alimentaire. La liste de ces sites doit être mise à jour tous les deux ans.</w:t>
      </w:r>
    </w:p>
    <w:p w:rsidR="00C02775" w:rsidRPr="00AE5D80" w:rsidRDefault="00C02775" w:rsidP="00F53D84">
      <w:pPr>
        <w:pStyle w:val="WW-Standard1"/>
        <w:rPr>
          <w:rFonts w:ascii="Calibri" w:hAnsi="Calibri"/>
          <w:color w:val="404040" w:themeColor="text1" w:themeTint="BF"/>
        </w:rPr>
      </w:pPr>
    </w:p>
    <w:p w:rsidR="00C02775" w:rsidRPr="00AE5D80" w:rsidRDefault="00C02775" w:rsidP="00F53D84">
      <w:pPr>
        <w:pStyle w:val="WW-Standard1"/>
        <w:rPr>
          <w:rFonts w:ascii="Calibri" w:hAnsi="Calibri"/>
          <w:color w:val="404040" w:themeColor="text1" w:themeTint="BF"/>
        </w:rPr>
      </w:pPr>
    </w:p>
    <w:p w:rsidR="004252BE" w:rsidRPr="00AE5D80" w:rsidRDefault="004252BE" w:rsidP="005E6894">
      <w:pPr>
        <w:pStyle w:val="WW-Standard1"/>
        <w:numPr>
          <w:ilvl w:val="0"/>
          <w:numId w:val="13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 xml:space="preserve">Quelles sont les risques si je ne respecte pas les obligations liées à l’habilitation ? </w:t>
      </w:r>
    </w:p>
    <w:p w:rsidR="004252BE" w:rsidRPr="00AE5D80" w:rsidRDefault="004252BE" w:rsidP="00F53D84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F779F1" w:rsidRDefault="00C02775" w:rsidP="00952193">
      <w:pPr>
        <w:pStyle w:val="WW-Standard1"/>
      </w:pPr>
      <w:r w:rsidRPr="00AE5D80">
        <w:rPr>
          <w:rFonts w:ascii="Calibri" w:hAnsi="Calibri" w:cs="Arial"/>
          <w:color w:val="404040" w:themeColor="text1" w:themeTint="BF"/>
          <w:szCs w:val="22"/>
        </w:rPr>
        <w:t>En cas de manquement à l'une des obligations auxquelles la personne morale de droit privé s'est engagée</w:t>
      </w:r>
      <w:r w:rsidR="001358A4">
        <w:rPr>
          <w:rFonts w:ascii="Calibri" w:hAnsi="Calibri" w:cs="Arial"/>
          <w:color w:val="404040" w:themeColor="text1" w:themeTint="BF"/>
          <w:szCs w:val="22"/>
        </w:rPr>
        <w:t>, éventuellement constaté lors d’un contrôle sur place</w:t>
      </w:r>
      <w:r w:rsidRPr="00AE5D80">
        <w:rPr>
          <w:rFonts w:ascii="Calibri" w:hAnsi="Calibri" w:cs="Arial"/>
          <w:color w:val="404040" w:themeColor="text1" w:themeTint="BF"/>
          <w:szCs w:val="22"/>
        </w:rPr>
        <w:t>, des sanctions, telles que l</w:t>
      </w:r>
      <w:r w:rsidR="001358A4">
        <w:rPr>
          <w:rFonts w:ascii="Calibri" w:hAnsi="Calibri" w:cs="Arial"/>
          <w:color w:val="404040" w:themeColor="text1" w:themeTint="BF"/>
          <w:szCs w:val="22"/>
        </w:rPr>
        <w:t xml:space="preserve">a </w:t>
      </w:r>
      <w:r w:rsidR="001358A4" w:rsidRPr="001358A4">
        <w:rPr>
          <w:rFonts w:ascii="Calibri" w:hAnsi="Calibri" w:cs="Arial"/>
          <w:b/>
          <w:color w:val="404040" w:themeColor="text1" w:themeTint="BF"/>
          <w:szCs w:val="22"/>
        </w:rPr>
        <w:t>suspension</w:t>
      </w:r>
      <w:r w:rsidR="001358A4">
        <w:rPr>
          <w:rFonts w:ascii="Calibri" w:hAnsi="Calibri" w:cs="Arial"/>
          <w:color w:val="404040" w:themeColor="text1" w:themeTint="BF"/>
          <w:szCs w:val="22"/>
        </w:rPr>
        <w:t xml:space="preserve"> ou l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e </w:t>
      </w:r>
      <w:r w:rsidRPr="00AE5D80">
        <w:rPr>
          <w:rFonts w:ascii="Calibri" w:hAnsi="Calibri" w:cs="Arial"/>
          <w:b/>
          <w:color w:val="404040" w:themeColor="text1" w:themeTint="BF"/>
          <w:szCs w:val="22"/>
        </w:rPr>
        <w:t>retrait de l'habilitation régionale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, peuvent être prises par le Préfet de région. Ces sanctions sont prises si, à la suite d'une </w:t>
      </w:r>
      <w:r w:rsidRPr="00AE5D80">
        <w:rPr>
          <w:rFonts w:ascii="Calibri" w:hAnsi="Calibri"/>
          <w:b/>
          <w:color w:val="404040" w:themeColor="text1" w:themeTint="BF"/>
        </w:rPr>
        <w:t>procédure contradictoire</w:t>
      </w:r>
      <w:r w:rsidRPr="00AE5D80">
        <w:rPr>
          <w:rFonts w:ascii="Calibri" w:hAnsi="Calibri" w:cs="Arial"/>
          <w:color w:val="404040" w:themeColor="text1" w:themeTint="BF"/>
          <w:szCs w:val="22"/>
        </w:rPr>
        <w:t>, la personne morale n'a pas remédié au(x) manquement(s) constaté(s) dans les délais prévus.</w:t>
      </w:r>
    </w:p>
    <w:sectPr w:rsidR="00F779F1" w:rsidSect="00AE5D80">
      <w:headerReference w:type="default" r:id="rId19"/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0C" w:rsidRDefault="00C1160C" w:rsidP="0044025E">
      <w:pPr>
        <w:spacing w:after="0" w:line="240" w:lineRule="auto"/>
      </w:pPr>
      <w:r>
        <w:separator/>
      </w:r>
    </w:p>
  </w:endnote>
  <w:endnote w:type="continuationSeparator" w:id="0">
    <w:p w:rsidR="00C1160C" w:rsidRDefault="00C1160C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0C" w:rsidRDefault="00C1160C" w:rsidP="00A47A5A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1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9D9">
      <w:fldChar w:fldCharType="begin"/>
    </w:r>
    <w:r w:rsidR="00FD79D9">
      <w:instrText xml:space="preserve"> PAGE   \* MERGEFORMAT </w:instrText>
    </w:r>
    <w:r w:rsidR="00FD79D9">
      <w:fldChar w:fldCharType="separate"/>
    </w:r>
    <w:r w:rsidR="00FD79D9">
      <w:rPr>
        <w:noProof/>
      </w:rPr>
      <w:t>3</w:t>
    </w:r>
    <w:r w:rsidR="00FD79D9">
      <w:rPr>
        <w:noProof/>
      </w:rPr>
      <w:fldChar w:fldCharType="end"/>
    </w:r>
  </w:p>
  <w:p w:rsidR="00C1160C" w:rsidRPr="00A47A5A" w:rsidRDefault="00C1160C" w:rsidP="00A47A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0C" w:rsidRDefault="00C1160C" w:rsidP="0044025E">
      <w:pPr>
        <w:spacing w:after="0" w:line="240" w:lineRule="auto"/>
      </w:pPr>
      <w:r>
        <w:separator/>
      </w:r>
    </w:p>
  </w:footnote>
  <w:footnote w:type="continuationSeparator" w:id="0">
    <w:p w:rsidR="00C1160C" w:rsidRDefault="00C1160C" w:rsidP="0044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0C" w:rsidRDefault="00C1160C" w:rsidP="00A47A5A">
    <w:pPr>
      <w:pStyle w:val="En-tte"/>
      <w:jc w:val="right"/>
    </w:pPr>
    <w:r>
      <w:rPr>
        <w:sz w:val="20"/>
        <w:szCs w:val="20"/>
      </w:rPr>
      <w:t>FA5 Doc communication associations</w:t>
    </w:r>
  </w:p>
  <w:p w:rsidR="00C1160C" w:rsidRDefault="00C116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.5pt;height:62pt" o:bullet="t">
        <v:imagedata r:id="rId1" o:title="goutte"/>
      </v:shape>
    </w:pict>
  </w:numPicBullet>
  <w:abstractNum w:abstractNumId="0">
    <w:nsid w:val="035574A3"/>
    <w:multiLevelType w:val="hybridMultilevel"/>
    <w:tmpl w:val="CF2EC94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>
    <w:nsid w:val="11147082"/>
    <w:multiLevelType w:val="hybridMultilevel"/>
    <w:tmpl w:val="6B2018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2DF1"/>
    <w:multiLevelType w:val="hybridMultilevel"/>
    <w:tmpl w:val="8116BA30"/>
    <w:lvl w:ilvl="0" w:tplc="A82E9828">
      <w:start w:val="1"/>
      <w:numFmt w:val="bullet"/>
      <w:pStyle w:val="Titre3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24135"/>
    <w:multiLevelType w:val="hybridMultilevel"/>
    <w:tmpl w:val="C1EAE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8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9">
    <w:nsid w:val="3E1C7CCA"/>
    <w:multiLevelType w:val="hybridMultilevel"/>
    <w:tmpl w:val="92F68C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F4B94"/>
    <w:multiLevelType w:val="hybridMultilevel"/>
    <w:tmpl w:val="7BF25E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2">
    <w:nsid w:val="63A32F42"/>
    <w:multiLevelType w:val="hybridMultilevel"/>
    <w:tmpl w:val="AEE64D44"/>
    <w:lvl w:ilvl="0" w:tplc="040C000F">
      <w:start w:val="1"/>
      <w:numFmt w:val="decimal"/>
      <w:pStyle w:val="titreannex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">
    <w:nsid w:val="6E61592E"/>
    <w:multiLevelType w:val="hybridMultilevel"/>
    <w:tmpl w:val="EE640B56"/>
    <w:lvl w:ilvl="0" w:tplc="040C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E0543"/>
    <w:multiLevelType w:val="hybridMultilevel"/>
    <w:tmpl w:val="B2DE734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6"/>
  </w:num>
  <w:num w:numId="14">
    <w:abstractNumId w:val="5"/>
  </w:num>
  <w:num w:numId="15">
    <w:abstractNumId w:val="14"/>
  </w:num>
  <w:num w:numId="16">
    <w:abstractNumId w:val="6"/>
  </w:num>
  <w:num w:numId="17">
    <w:abstractNumId w:val="10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5E"/>
    <w:rsid w:val="00001608"/>
    <w:rsid w:val="00003A99"/>
    <w:rsid w:val="000059EE"/>
    <w:rsid w:val="00020BAE"/>
    <w:rsid w:val="00032E2C"/>
    <w:rsid w:val="000369A2"/>
    <w:rsid w:val="00040D0A"/>
    <w:rsid w:val="00043E2E"/>
    <w:rsid w:val="00043F47"/>
    <w:rsid w:val="0007237A"/>
    <w:rsid w:val="000969CC"/>
    <w:rsid w:val="000A415E"/>
    <w:rsid w:val="000D0564"/>
    <w:rsid w:val="000D0D33"/>
    <w:rsid w:val="000D3387"/>
    <w:rsid w:val="000D4544"/>
    <w:rsid w:val="000D5B9D"/>
    <w:rsid w:val="000E7ED7"/>
    <w:rsid w:val="00110EDA"/>
    <w:rsid w:val="00117066"/>
    <w:rsid w:val="00123A8E"/>
    <w:rsid w:val="001358A4"/>
    <w:rsid w:val="00150FFD"/>
    <w:rsid w:val="0016547B"/>
    <w:rsid w:val="00173FC9"/>
    <w:rsid w:val="00175C6F"/>
    <w:rsid w:val="001964FE"/>
    <w:rsid w:val="001C2AB5"/>
    <w:rsid w:val="001C2EB0"/>
    <w:rsid w:val="001E3E0A"/>
    <w:rsid w:val="00205E2A"/>
    <w:rsid w:val="002113AC"/>
    <w:rsid w:val="00224384"/>
    <w:rsid w:val="0023121D"/>
    <w:rsid w:val="00234483"/>
    <w:rsid w:val="00241803"/>
    <w:rsid w:val="00245F5D"/>
    <w:rsid w:val="002509E8"/>
    <w:rsid w:val="00254D22"/>
    <w:rsid w:val="00270792"/>
    <w:rsid w:val="00270E95"/>
    <w:rsid w:val="002834EE"/>
    <w:rsid w:val="002926B4"/>
    <w:rsid w:val="00292709"/>
    <w:rsid w:val="002A4EB4"/>
    <w:rsid w:val="002C7610"/>
    <w:rsid w:val="002D3892"/>
    <w:rsid w:val="002D49F3"/>
    <w:rsid w:val="002D5963"/>
    <w:rsid w:val="002E7A3F"/>
    <w:rsid w:val="002F6F26"/>
    <w:rsid w:val="003035F4"/>
    <w:rsid w:val="00310788"/>
    <w:rsid w:val="00312355"/>
    <w:rsid w:val="00313A94"/>
    <w:rsid w:val="003238DD"/>
    <w:rsid w:val="00334C0D"/>
    <w:rsid w:val="0035118E"/>
    <w:rsid w:val="00352B65"/>
    <w:rsid w:val="00354E98"/>
    <w:rsid w:val="0036368A"/>
    <w:rsid w:val="00370717"/>
    <w:rsid w:val="00377317"/>
    <w:rsid w:val="00383095"/>
    <w:rsid w:val="00383224"/>
    <w:rsid w:val="00383A2B"/>
    <w:rsid w:val="00383E0D"/>
    <w:rsid w:val="00386E59"/>
    <w:rsid w:val="00392CB0"/>
    <w:rsid w:val="0039739E"/>
    <w:rsid w:val="003A5608"/>
    <w:rsid w:val="003A72BF"/>
    <w:rsid w:val="003C64B0"/>
    <w:rsid w:val="003C6A97"/>
    <w:rsid w:val="003D245D"/>
    <w:rsid w:val="003D4571"/>
    <w:rsid w:val="003E1625"/>
    <w:rsid w:val="003E26A1"/>
    <w:rsid w:val="003E2F08"/>
    <w:rsid w:val="003F6BB7"/>
    <w:rsid w:val="00404F68"/>
    <w:rsid w:val="004252BE"/>
    <w:rsid w:val="0044025E"/>
    <w:rsid w:val="00441426"/>
    <w:rsid w:val="004467EA"/>
    <w:rsid w:val="00452F37"/>
    <w:rsid w:val="004632FB"/>
    <w:rsid w:val="00475D53"/>
    <w:rsid w:val="00482DBB"/>
    <w:rsid w:val="004B1422"/>
    <w:rsid w:val="004D7BF7"/>
    <w:rsid w:val="004E5A01"/>
    <w:rsid w:val="004F0BBC"/>
    <w:rsid w:val="004F3293"/>
    <w:rsid w:val="00501755"/>
    <w:rsid w:val="00501CE3"/>
    <w:rsid w:val="00507ADA"/>
    <w:rsid w:val="00514D34"/>
    <w:rsid w:val="005202E7"/>
    <w:rsid w:val="00532152"/>
    <w:rsid w:val="005521BB"/>
    <w:rsid w:val="005812E9"/>
    <w:rsid w:val="0058230D"/>
    <w:rsid w:val="00582E8D"/>
    <w:rsid w:val="00591EED"/>
    <w:rsid w:val="00595E11"/>
    <w:rsid w:val="005B442D"/>
    <w:rsid w:val="005C2DA4"/>
    <w:rsid w:val="005D1607"/>
    <w:rsid w:val="005D27BA"/>
    <w:rsid w:val="005D508F"/>
    <w:rsid w:val="005E66E2"/>
    <w:rsid w:val="005E6894"/>
    <w:rsid w:val="005F2CC2"/>
    <w:rsid w:val="005F4552"/>
    <w:rsid w:val="006043F4"/>
    <w:rsid w:val="006327AC"/>
    <w:rsid w:val="00632B05"/>
    <w:rsid w:val="00670CAE"/>
    <w:rsid w:val="00671126"/>
    <w:rsid w:val="0068743C"/>
    <w:rsid w:val="00697F38"/>
    <w:rsid w:val="006D0078"/>
    <w:rsid w:val="006E19C9"/>
    <w:rsid w:val="006E38EB"/>
    <w:rsid w:val="006F3D55"/>
    <w:rsid w:val="00704DF4"/>
    <w:rsid w:val="00705E4D"/>
    <w:rsid w:val="0070762D"/>
    <w:rsid w:val="00712645"/>
    <w:rsid w:val="00730F64"/>
    <w:rsid w:val="00757B38"/>
    <w:rsid w:val="00765FDC"/>
    <w:rsid w:val="00771CF6"/>
    <w:rsid w:val="007828D0"/>
    <w:rsid w:val="007838D9"/>
    <w:rsid w:val="00795BB5"/>
    <w:rsid w:val="007A3095"/>
    <w:rsid w:val="007B1E11"/>
    <w:rsid w:val="007B2E2C"/>
    <w:rsid w:val="007C2559"/>
    <w:rsid w:val="007C4CED"/>
    <w:rsid w:val="007E173E"/>
    <w:rsid w:val="007E3015"/>
    <w:rsid w:val="007F1A35"/>
    <w:rsid w:val="007F380B"/>
    <w:rsid w:val="00802E05"/>
    <w:rsid w:val="00827C1E"/>
    <w:rsid w:val="008357DA"/>
    <w:rsid w:val="008415CE"/>
    <w:rsid w:val="00845A59"/>
    <w:rsid w:val="0085108C"/>
    <w:rsid w:val="008534FB"/>
    <w:rsid w:val="0087259B"/>
    <w:rsid w:val="0087568A"/>
    <w:rsid w:val="008865B7"/>
    <w:rsid w:val="00897D74"/>
    <w:rsid w:val="008A46C0"/>
    <w:rsid w:val="008B4A19"/>
    <w:rsid w:val="008B4B67"/>
    <w:rsid w:val="008D3352"/>
    <w:rsid w:val="008E1025"/>
    <w:rsid w:val="008E16B0"/>
    <w:rsid w:val="008E5903"/>
    <w:rsid w:val="00903BD6"/>
    <w:rsid w:val="00913DC4"/>
    <w:rsid w:val="009148CD"/>
    <w:rsid w:val="00925872"/>
    <w:rsid w:val="00932D5E"/>
    <w:rsid w:val="00952193"/>
    <w:rsid w:val="009533B9"/>
    <w:rsid w:val="009555D4"/>
    <w:rsid w:val="00971200"/>
    <w:rsid w:val="00974E14"/>
    <w:rsid w:val="009B335F"/>
    <w:rsid w:val="009C09E2"/>
    <w:rsid w:val="009D020F"/>
    <w:rsid w:val="009D07FA"/>
    <w:rsid w:val="009D0D3C"/>
    <w:rsid w:val="009D6B51"/>
    <w:rsid w:val="009E5CD9"/>
    <w:rsid w:val="009E6D4A"/>
    <w:rsid w:val="009E7644"/>
    <w:rsid w:val="009F01C0"/>
    <w:rsid w:val="009F05DA"/>
    <w:rsid w:val="009F4291"/>
    <w:rsid w:val="00A144D5"/>
    <w:rsid w:val="00A15B2F"/>
    <w:rsid w:val="00A2386D"/>
    <w:rsid w:val="00A31EB3"/>
    <w:rsid w:val="00A42C67"/>
    <w:rsid w:val="00A47A5A"/>
    <w:rsid w:val="00A47C22"/>
    <w:rsid w:val="00A51459"/>
    <w:rsid w:val="00A634EB"/>
    <w:rsid w:val="00A840EE"/>
    <w:rsid w:val="00A92B42"/>
    <w:rsid w:val="00A92FF6"/>
    <w:rsid w:val="00A96C50"/>
    <w:rsid w:val="00AB74B9"/>
    <w:rsid w:val="00AC2A6B"/>
    <w:rsid w:val="00AC340F"/>
    <w:rsid w:val="00AE5D80"/>
    <w:rsid w:val="00AE6B62"/>
    <w:rsid w:val="00AF1C1C"/>
    <w:rsid w:val="00AF3C1F"/>
    <w:rsid w:val="00AF682C"/>
    <w:rsid w:val="00B2588A"/>
    <w:rsid w:val="00B32A61"/>
    <w:rsid w:val="00B34519"/>
    <w:rsid w:val="00B34FF8"/>
    <w:rsid w:val="00B50707"/>
    <w:rsid w:val="00B52A7A"/>
    <w:rsid w:val="00B62EED"/>
    <w:rsid w:val="00B75A1C"/>
    <w:rsid w:val="00B830BB"/>
    <w:rsid w:val="00B96688"/>
    <w:rsid w:val="00BA45FC"/>
    <w:rsid w:val="00BB23CF"/>
    <w:rsid w:val="00BB2448"/>
    <w:rsid w:val="00BB3752"/>
    <w:rsid w:val="00BC6CA1"/>
    <w:rsid w:val="00BD2E92"/>
    <w:rsid w:val="00BE210F"/>
    <w:rsid w:val="00BE4BE7"/>
    <w:rsid w:val="00BE695A"/>
    <w:rsid w:val="00BE74A1"/>
    <w:rsid w:val="00BF0622"/>
    <w:rsid w:val="00BF3205"/>
    <w:rsid w:val="00C02775"/>
    <w:rsid w:val="00C038B3"/>
    <w:rsid w:val="00C048F3"/>
    <w:rsid w:val="00C1160C"/>
    <w:rsid w:val="00C37388"/>
    <w:rsid w:val="00C51B48"/>
    <w:rsid w:val="00C60C7E"/>
    <w:rsid w:val="00C82ED5"/>
    <w:rsid w:val="00C93EBB"/>
    <w:rsid w:val="00CB5C4A"/>
    <w:rsid w:val="00CD4484"/>
    <w:rsid w:val="00CE1D93"/>
    <w:rsid w:val="00CE2BC4"/>
    <w:rsid w:val="00CE3709"/>
    <w:rsid w:val="00CE4F9B"/>
    <w:rsid w:val="00CE5C37"/>
    <w:rsid w:val="00CF0BAD"/>
    <w:rsid w:val="00D10DEC"/>
    <w:rsid w:val="00D42804"/>
    <w:rsid w:val="00D47F14"/>
    <w:rsid w:val="00D60F52"/>
    <w:rsid w:val="00D63FFE"/>
    <w:rsid w:val="00D7273B"/>
    <w:rsid w:val="00D75A89"/>
    <w:rsid w:val="00D90FD3"/>
    <w:rsid w:val="00DA315F"/>
    <w:rsid w:val="00DA53F2"/>
    <w:rsid w:val="00DB0D16"/>
    <w:rsid w:val="00DC6501"/>
    <w:rsid w:val="00DD11AC"/>
    <w:rsid w:val="00DE0D5D"/>
    <w:rsid w:val="00DE46E1"/>
    <w:rsid w:val="00DE4A13"/>
    <w:rsid w:val="00E23DA3"/>
    <w:rsid w:val="00E33628"/>
    <w:rsid w:val="00E53ED9"/>
    <w:rsid w:val="00E766C0"/>
    <w:rsid w:val="00E97532"/>
    <w:rsid w:val="00EB6566"/>
    <w:rsid w:val="00EC7308"/>
    <w:rsid w:val="00ED477D"/>
    <w:rsid w:val="00EE62FF"/>
    <w:rsid w:val="00F15A73"/>
    <w:rsid w:val="00F21020"/>
    <w:rsid w:val="00F420D3"/>
    <w:rsid w:val="00F46A06"/>
    <w:rsid w:val="00F47911"/>
    <w:rsid w:val="00F53D84"/>
    <w:rsid w:val="00F63B29"/>
    <w:rsid w:val="00F66365"/>
    <w:rsid w:val="00F779F1"/>
    <w:rsid w:val="00F83295"/>
    <w:rsid w:val="00FA0253"/>
    <w:rsid w:val="00FB3150"/>
    <w:rsid w:val="00FD070C"/>
    <w:rsid w:val="00FD591D"/>
    <w:rsid w:val="00FD79D9"/>
    <w:rsid w:val="00FE590A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8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D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numPr>
        <w:numId w:val="1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5"/>
      </w:numPr>
    </w:pPr>
  </w:style>
  <w:style w:type="numbering" w:customStyle="1" w:styleId="WW8Num11">
    <w:name w:val="WW8Num11"/>
    <w:rsid w:val="0044025E"/>
    <w:pPr>
      <w:numPr>
        <w:numId w:val="12"/>
      </w:numPr>
    </w:pPr>
  </w:style>
  <w:style w:type="numbering" w:customStyle="1" w:styleId="WW8Num4">
    <w:name w:val="WW8Num4"/>
    <w:rsid w:val="0044025E"/>
    <w:pPr>
      <w:numPr>
        <w:numId w:val="7"/>
      </w:numPr>
    </w:pPr>
  </w:style>
  <w:style w:type="numbering" w:customStyle="1" w:styleId="WW8Num1">
    <w:name w:val="WW8Num1"/>
    <w:rsid w:val="0044025E"/>
    <w:pPr>
      <w:numPr>
        <w:numId w:val="1"/>
      </w:numPr>
    </w:pPr>
  </w:style>
  <w:style w:type="numbering" w:customStyle="1" w:styleId="WW8Num9">
    <w:name w:val="WW8Num9"/>
    <w:rsid w:val="0044025E"/>
    <w:pPr>
      <w:numPr>
        <w:numId w:val="3"/>
      </w:numPr>
    </w:pPr>
  </w:style>
  <w:style w:type="numbering" w:customStyle="1" w:styleId="WW8Num7">
    <w:name w:val="WW8Num7"/>
    <w:rsid w:val="0044025E"/>
    <w:pPr>
      <w:numPr>
        <w:numId w:val="4"/>
      </w:numPr>
    </w:pPr>
  </w:style>
  <w:style w:type="numbering" w:customStyle="1" w:styleId="WW8Num6">
    <w:name w:val="WW8Num6"/>
    <w:rsid w:val="0044025E"/>
    <w:pPr>
      <w:numPr>
        <w:numId w:val="6"/>
      </w:numPr>
    </w:pPr>
  </w:style>
  <w:style w:type="numbering" w:customStyle="1" w:styleId="WW8Num8">
    <w:name w:val="WW8Num8"/>
    <w:rsid w:val="0044025E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3D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annexe">
    <w:name w:val="titre annexe"/>
    <w:basedOn w:val="Titre3"/>
    <w:qFormat/>
    <w:rsid w:val="00A47A5A"/>
    <w:pPr>
      <w:numPr>
        <w:numId w:val="8"/>
      </w:numPr>
      <w:spacing w:before="0" w:after="240" w:line="264" w:lineRule="auto"/>
      <w:jc w:val="both"/>
    </w:pPr>
    <w:rPr>
      <w:rFonts w:ascii="Calibri" w:eastAsia="Calibri" w:hAnsi="Calibri" w:cs="Arial"/>
      <w:color w:val="E80616"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8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D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numPr>
        <w:numId w:val="1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5"/>
      </w:numPr>
    </w:pPr>
  </w:style>
  <w:style w:type="numbering" w:customStyle="1" w:styleId="WW8Num11">
    <w:name w:val="WW8Num11"/>
    <w:rsid w:val="0044025E"/>
    <w:pPr>
      <w:numPr>
        <w:numId w:val="12"/>
      </w:numPr>
    </w:pPr>
  </w:style>
  <w:style w:type="numbering" w:customStyle="1" w:styleId="WW8Num4">
    <w:name w:val="WW8Num4"/>
    <w:rsid w:val="0044025E"/>
    <w:pPr>
      <w:numPr>
        <w:numId w:val="7"/>
      </w:numPr>
    </w:pPr>
  </w:style>
  <w:style w:type="numbering" w:customStyle="1" w:styleId="WW8Num1">
    <w:name w:val="WW8Num1"/>
    <w:rsid w:val="0044025E"/>
    <w:pPr>
      <w:numPr>
        <w:numId w:val="1"/>
      </w:numPr>
    </w:pPr>
  </w:style>
  <w:style w:type="numbering" w:customStyle="1" w:styleId="WW8Num9">
    <w:name w:val="WW8Num9"/>
    <w:rsid w:val="0044025E"/>
    <w:pPr>
      <w:numPr>
        <w:numId w:val="3"/>
      </w:numPr>
    </w:pPr>
  </w:style>
  <w:style w:type="numbering" w:customStyle="1" w:styleId="WW8Num7">
    <w:name w:val="WW8Num7"/>
    <w:rsid w:val="0044025E"/>
    <w:pPr>
      <w:numPr>
        <w:numId w:val="4"/>
      </w:numPr>
    </w:pPr>
  </w:style>
  <w:style w:type="numbering" w:customStyle="1" w:styleId="WW8Num6">
    <w:name w:val="WW8Num6"/>
    <w:rsid w:val="0044025E"/>
    <w:pPr>
      <w:numPr>
        <w:numId w:val="6"/>
      </w:numPr>
    </w:pPr>
  </w:style>
  <w:style w:type="numbering" w:customStyle="1" w:styleId="WW8Num8">
    <w:name w:val="WW8Num8"/>
    <w:rsid w:val="0044025E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3D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annexe">
    <w:name w:val="titre annexe"/>
    <w:basedOn w:val="Titre3"/>
    <w:qFormat/>
    <w:rsid w:val="00A47A5A"/>
    <w:pPr>
      <w:numPr>
        <w:numId w:val="8"/>
      </w:numPr>
      <w:spacing w:before="0" w:after="240" w:line="264" w:lineRule="auto"/>
      <w:jc w:val="both"/>
    </w:pPr>
    <w:rPr>
      <w:rFonts w:ascii="Calibri" w:eastAsia="Calibri" w:hAnsi="Calibri" w:cs="Arial"/>
      <w:color w:val="E80616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intranet.national.agri/IMG/pdf/gph_20115943_0001_p000_cle0e8e3f.pdf" TargetMode="External"/><Relationship Id="rId18" Type="http://schemas.openxmlformats.org/officeDocument/2006/relationships/hyperlink" Target="mailto:bppal@agriculture.gouv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bppal@agriculture.gouv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ppal@agriculture.gouv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ppal@agriculture.gouv.fr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ormandie.dreets.gouv.fr/Strategie-de-prevention-et-de-lutte-contre-la-pauvret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74F84-720F-4D03-9402-121AE8D33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654BE3-AA80-4CF1-9696-DFD0EFDF1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08DD3-F692-488A-B708-F1558F190D7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A95B2D-C841-4F77-8F31-68A8BE6F3E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03A79C-7A5B-4323-83C2-A288852D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BLANC Aurore (DR-NORM)</cp:lastModifiedBy>
  <cp:revision>5</cp:revision>
  <cp:lastPrinted>2020-01-14T14:14:00Z</cp:lastPrinted>
  <dcterms:created xsi:type="dcterms:W3CDTF">2019-12-19T08:15:00Z</dcterms:created>
  <dcterms:modified xsi:type="dcterms:W3CDTF">2023-03-03T08:33:00Z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1f3ba786-c441-4ffe-9322-3215b5078404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Url">
    <vt:lpwstr>https://paco.intranet.social.gouv.fr/sante/dgcs/08/_layouts/15/DocIdRedir.aspx?ID=CXYRD2YVEM74-3667-14CXYRD2YVEM74-3667-14</vt:lpwstr>
  </property>
  <property fmtid="{D5CDD505-2E9C-101B-9397-08002B2CF9AE}" pid="7" name="TaxCatchAll">
    <vt:lpwstr>1</vt:lpwstr>
  </property>
  <property fmtid="{D5CDD505-2E9C-101B-9397-08002B2CF9AE}" pid="8" name="_dlc_DocId">
    <vt:lpwstr>CXYRD2YVEM74-3667-14</vt:lpwstr>
  </property>
</Properties>
</file>